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6E57B" w14:textId="547551B4" w:rsidR="00543DB3" w:rsidRDefault="00E828EE" w:rsidP="00476C4E">
      <w:pPr>
        <w:rPr>
          <w:sz w:val="24"/>
          <w:szCs w:val="24"/>
        </w:rPr>
      </w:pPr>
      <w:r w:rsidRPr="006E6DCF">
        <w:rPr>
          <w:b/>
          <w:color w:val="C0504D" w:themeColor="accent2"/>
          <w:sz w:val="32"/>
          <w:szCs w:val="32"/>
        </w:rPr>
        <w:t>SCE Informal Comments: Existing Conditions Baseline Workshop</w:t>
      </w:r>
    </w:p>
    <w:p w14:paraId="6A2A2D1D" w14:textId="7F5B15ED" w:rsidR="00493CA4" w:rsidRDefault="00543DB3" w:rsidP="006E6DCF">
      <w:pPr>
        <w:pStyle w:val="Heading2"/>
      </w:pPr>
      <w:r>
        <w:t>Introduction</w:t>
      </w:r>
    </w:p>
    <w:p w14:paraId="6F119DBB" w14:textId="64652812" w:rsidR="00E828EE" w:rsidRDefault="00E828EE" w:rsidP="00E828EE">
      <w:pPr>
        <w:rPr>
          <w:sz w:val="24"/>
          <w:szCs w:val="24"/>
        </w:rPr>
      </w:pPr>
      <w:r w:rsidRPr="00F722EE">
        <w:rPr>
          <w:sz w:val="24"/>
          <w:szCs w:val="24"/>
        </w:rPr>
        <w:t>On November 6, 2015</w:t>
      </w:r>
      <w:r>
        <w:rPr>
          <w:sz w:val="24"/>
          <w:szCs w:val="24"/>
        </w:rPr>
        <w:t xml:space="preserve">, Commission Staff </w:t>
      </w:r>
      <w:r w:rsidRPr="00F722EE">
        <w:rPr>
          <w:sz w:val="24"/>
          <w:szCs w:val="24"/>
        </w:rPr>
        <w:t xml:space="preserve">held </w:t>
      </w:r>
      <w:r>
        <w:rPr>
          <w:sz w:val="24"/>
          <w:szCs w:val="24"/>
        </w:rPr>
        <w:t xml:space="preserve">its </w:t>
      </w:r>
      <w:r>
        <w:t>Existing Conditions Baselines Savings Potential Technical Analysis</w:t>
      </w:r>
      <w:r w:rsidRPr="00F722EE">
        <w:rPr>
          <w:sz w:val="24"/>
          <w:szCs w:val="24"/>
        </w:rPr>
        <w:t xml:space="preserve"> workshop in San Francisco. The purpose of this workshop was to introduce Commission</w:t>
      </w:r>
      <w:r>
        <w:rPr>
          <w:sz w:val="24"/>
          <w:szCs w:val="24"/>
        </w:rPr>
        <w:t xml:space="preserve"> Staff’s and their consultant’s</w:t>
      </w:r>
      <w:r w:rsidRPr="00F722EE">
        <w:rPr>
          <w:sz w:val="24"/>
          <w:szCs w:val="24"/>
        </w:rPr>
        <w:t xml:space="preserve"> approach to </w:t>
      </w:r>
      <w:r>
        <w:rPr>
          <w:sz w:val="24"/>
          <w:szCs w:val="24"/>
        </w:rPr>
        <w:t xml:space="preserve">analyzing the </w:t>
      </w:r>
      <w:r w:rsidRPr="00F722EE">
        <w:rPr>
          <w:sz w:val="24"/>
          <w:szCs w:val="24"/>
        </w:rPr>
        <w:t>existing conditions baseline</w:t>
      </w:r>
      <w:r>
        <w:rPr>
          <w:sz w:val="24"/>
          <w:szCs w:val="24"/>
        </w:rPr>
        <w:t xml:space="preserve"> and associated savings, along with technical challenges in performing the analysis.</w:t>
      </w:r>
      <w:r w:rsidRPr="00F722EE">
        <w:rPr>
          <w:sz w:val="24"/>
          <w:szCs w:val="24"/>
        </w:rPr>
        <w:t xml:space="preserve"> </w:t>
      </w:r>
      <w:r>
        <w:rPr>
          <w:sz w:val="24"/>
          <w:szCs w:val="24"/>
        </w:rPr>
        <w:t xml:space="preserve">Commission Staff also provided context for how the baseline analysis would inform an overall policy process in 2016 to support the implementation of legislative direction provided in AB 802 and SB 350. </w:t>
      </w:r>
    </w:p>
    <w:p w14:paraId="11DCF3DD" w14:textId="4648DE37" w:rsidR="00E828EE" w:rsidRPr="00495871" w:rsidRDefault="00E828EE" w:rsidP="00E828EE">
      <w:pPr>
        <w:rPr>
          <w:sz w:val="24"/>
          <w:szCs w:val="24"/>
        </w:rPr>
      </w:pPr>
      <w:r w:rsidRPr="00495871">
        <w:rPr>
          <w:sz w:val="24"/>
          <w:szCs w:val="24"/>
        </w:rPr>
        <w:t xml:space="preserve">Below, SCE </w:t>
      </w:r>
      <w:r>
        <w:rPr>
          <w:sz w:val="24"/>
          <w:szCs w:val="24"/>
        </w:rPr>
        <w:t>provides</w:t>
      </w:r>
      <w:r w:rsidRPr="00495871">
        <w:rPr>
          <w:sz w:val="24"/>
          <w:szCs w:val="24"/>
        </w:rPr>
        <w:t xml:space="preserve"> requested</w:t>
      </w:r>
      <w:r>
        <w:rPr>
          <w:sz w:val="24"/>
          <w:szCs w:val="24"/>
        </w:rPr>
        <w:t xml:space="preserve"> informal</w:t>
      </w:r>
      <w:r w:rsidRPr="00495871">
        <w:rPr>
          <w:sz w:val="24"/>
          <w:szCs w:val="24"/>
        </w:rPr>
        <w:t xml:space="preserve"> </w:t>
      </w:r>
      <w:r>
        <w:rPr>
          <w:sz w:val="24"/>
          <w:szCs w:val="24"/>
        </w:rPr>
        <w:t>w</w:t>
      </w:r>
      <w:r w:rsidRPr="00495871">
        <w:rPr>
          <w:sz w:val="24"/>
          <w:szCs w:val="24"/>
        </w:rPr>
        <w:t>orkshop comments</w:t>
      </w:r>
      <w:r>
        <w:rPr>
          <w:sz w:val="24"/>
          <w:szCs w:val="24"/>
        </w:rPr>
        <w:t xml:space="preserve"> along with additional input for review.</w:t>
      </w:r>
      <w:r>
        <w:rPr>
          <w:sz w:val="24"/>
          <w:szCs w:val="24"/>
        </w:rPr>
        <w:t xml:space="preserve"> </w:t>
      </w:r>
      <w:r w:rsidR="00A558D1" w:rsidRPr="00E828EE">
        <w:rPr>
          <w:sz w:val="24"/>
          <w:szCs w:val="24"/>
        </w:rPr>
        <w:t xml:space="preserve">SCE </w:t>
      </w:r>
      <w:r w:rsidR="00495871" w:rsidRPr="00E828EE">
        <w:rPr>
          <w:sz w:val="24"/>
          <w:szCs w:val="24"/>
        </w:rPr>
        <w:t xml:space="preserve">appreciates the challenge </w:t>
      </w:r>
      <w:r w:rsidR="00495871" w:rsidRPr="00495871">
        <w:rPr>
          <w:sz w:val="24"/>
          <w:szCs w:val="24"/>
        </w:rPr>
        <w:t>faced by</w:t>
      </w:r>
      <w:r w:rsidR="00495871" w:rsidRPr="00E828EE">
        <w:rPr>
          <w:sz w:val="24"/>
          <w:szCs w:val="24"/>
        </w:rPr>
        <w:t xml:space="preserve"> </w:t>
      </w:r>
      <w:r w:rsidR="00A558D1" w:rsidRPr="00E828EE">
        <w:rPr>
          <w:sz w:val="24"/>
          <w:szCs w:val="24"/>
        </w:rPr>
        <w:t>Commission Staff</w:t>
      </w:r>
      <w:r w:rsidR="00495871" w:rsidRPr="00E828EE">
        <w:rPr>
          <w:sz w:val="24"/>
          <w:szCs w:val="24"/>
        </w:rPr>
        <w:t>, which entail</w:t>
      </w:r>
      <w:r w:rsidR="00495871">
        <w:rPr>
          <w:sz w:val="24"/>
          <w:szCs w:val="24"/>
        </w:rPr>
        <w:t>s</w:t>
      </w:r>
      <w:r w:rsidR="00495871" w:rsidRPr="00E828EE">
        <w:rPr>
          <w:sz w:val="24"/>
          <w:szCs w:val="24"/>
        </w:rPr>
        <w:t xml:space="preserve"> navigating statewide stakeholders through what Staff has characterized as a</w:t>
      </w:r>
      <w:r w:rsidR="00A558D1" w:rsidRPr="00E828EE">
        <w:rPr>
          <w:sz w:val="24"/>
          <w:szCs w:val="24"/>
        </w:rPr>
        <w:t xml:space="preserve"> paradigm shift in energy efficiency (EE) policy and program requirements to meet </w:t>
      </w:r>
      <w:r w:rsidR="00495871" w:rsidRPr="00E828EE">
        <w:rPr>
          <w:sz w:val="24"/>
          <w:szCs w:val="24"/>
        </w:rPr>
        <w:t xml:space="preserve">the </w:t>
      </w:r>
      <w:r w:rsidR="00A558D1" w:rsidRPr="00E828EE">
        <w:rPr>
          <w:sz w:val="24"/>
          <w:szCs w:val="24"/>
        </w:rPr>
        <w:t>direction and objectives</w:t>
      </w:r>
      <w:r w:rsidR="00495871" w:rsidRPr="00E828EE">
        <w:rPr>
          <w:sz w:val="24"/>
          <w:szCs w:val="24"/>
        </w:rPr>
        <w:t xml:space="preserve"> of AB 802 and SB 350. </w:t>
      </w:r>
      <w:r w:rsidR="001C705D">
        <w:rPr>
          <w:sz w:val="24"/>
          <w:szCs w:val="24"/>
        </w:rPr>
        <w:t>SCE recognizes the need to move forward with modeling the below code opportunities, without additional market data or better defined policies around how savings will be counted or incentives will be set</w:t>
      </w:r>
      <w:r>
        <w:rPr>
          <w:sz w:val="24"/>
          <w:szCs w:val="24"/>
        </w:rPr>
        <w:t>.</w:t>
      </w:r>
      <w:r w:rsidR="001C705D">
        <w:rPr>
          <w:sz w:val="24"/>
          <w:szCs w:val="24"/>
        </w:rPr>
        <w:t xml:space="preserve"> SCE cautions that the applicability of the model results will be limited</w:t>
      </w:r>
      <w:r>
        <w:rPr>
          <w:sz w:val="24"/>
          <w:szCs w:val="24"/>
        </w:rPr>
        <w:t xml:space="preserve"> in the near term, but</w:t>
      </w:r>
      <w:r>
        <w:rPr>
          <w:sz w:val="24"/>
          <w:szCs w:val="24"/>
        </w:rPr>
        <w:t xml:space="preserve"> looks forward to continued collaboration as all parties look to incorporate new objectives with existing statute to pursue “cost-effective, reliable, and feasible”</w:t>
      </w:r>
      <w:r w:rsidRPr="00A558D1">
        <w:rPr>
          <w:rStyle w:val="FootnoteReference"/>
          <w:sz w:val="24"/>
          <w:szCs w:val="24"/>
        </w:rPr>
        <w:t xml:space="preserve"> </w:t>
      </w:r>
      <w:r>
        <w:rPr>
          <w:rStyle w:val="FootnoteReference"/>
          <w:sz w:val="24"/>
          <w:szCs w:val="24"/>
        </w:rPr>
        <w:footnoteReference w:id="1"/>
      </w:r>
      <w:r>
        <w:rPr>
          <w:sz w:val="24"/>
          <w:szCs w:val="24"/>
        </w:rPr>
        <w:t xml:space="preserve"> resources. </w:t>
      </w:r>
    </w:p>
    <w:p w14:paraId="7B5ED528" w14:textId="77777777" w:rsidR="00F16839" w:rsidRDefault="00F16839" w:rsidP="00BF49A3">
      <w:pPr>
        <w:rPr>
          <w:sz w:val="24"/>
          <w:szCs w:val="24"/>
        </w:rPr>
      </w:pPr>
    </w:p>
    <w:p w14:paraId="002461D6" w14:textId="77777777" w:rsidR="00D83B43" w:rsidRPr="002E1FD0" w:rsidRDefault="00D83B43" w:rsidP="00D83B43">
      <w:pPr>
        <w:pStyle w:val="Heading2"/>
      </w:pPr>
      <w:r>
        <w:t xml:space="preserve">SCE Comments on Workshop </w:t>
      </w:r>
      <w:r w:rsidRPr="002E1FD0">
        <w:t>Questions</w:t>
      </w:r>
    </w:p>
    <w:p w14:paraId="0EC9FD6D" w14:textId="77777777" w:rsidR="00D83B43" w:rsidRPr="0085372C" w:rsidRDefault="00D83B43" w:rsidP="00D83B43">
      <w:pPr>
        <w:pStyle w:val="Heading3"/>
      </w:pPr>
      <w:r w:rsidRPr="0085372C">
        <w:t>General Data Sources</w:t>
      </w:r>
    </w:p>
    <w:p w14:paraId="760BF84A" w14:textId="77777777" w:rsidR="00D83B43" w:rsidRPr="0077359F" w:rsidRDefault="00D83B43" w:rsidP="00D83B43">
      <w:pPr>
        <w:pStyle w:val="Default"/>
        <w:numPr>
          <w:ilvl w:val="1"/>
          <w:numId w:val="15"/>
        </w:numPr>
        <w:spacing w:before="3"/>
        <w:ind w:left="1080"/>
        <w:rPr>
          <w:rFonts w:asciiTheme="minorHAnsi" w:hAnsiTheme="minorHAnsi"/>
          <w:b/>
          <w:color w:val="auto"/>
        </w:rPr>
      </w:pPr>
      <w:r w:rsidRPr="0077359F">
        <w:rPr>
          <w:rFonts w:asciiTheme="minorHAnsi" w:hAnsiTheme="minorHAnsi"/>
          <w:b/>
          <w:iCs/>
          <w:color w:val="auto"/>
        </w:rPr>
        <w:t>Are there data sources the Navigant team is not currently leveraging that can provide information on existing conditions baselines?</w:t>
      </w:r>
    </w:p>
    <w:p w14:paraId="44413835" w14:textId="77777777" w:rsidR="00D83B43" w:rsidRPr="0077359F" w:rsidRDefault="00D83B43" w:rsidP="00D83B43">
      <w:pPr>
        <w:pStyle w:val="Default"/>
        <w:spacing w:before="3"/>
        <w:ind w:left="1440"/>
        <w:rPr>
          <w:rFonts w:asciiTheme="minorHAnsi" w:hAnsiTheme="minorHAnsi"/>
          <w:color w:val="auto"/>
        </w:rPr>
      </w:pPr>
      <w:r w:rsidRPr="0077359F">
        <w:rPr>
          <w:rFonts w:asciiTheme="minorHAnsi" w:hAnsiTheme="minorHAnsi"/>
          <w:iCs/>
          <w:color w:val="auto"/>
        </w:rPr>
        <w:t>SCE is not aware of additional data sources</w:t>
      </w:r>
      <w:r>
        <w:rPr>
          <w:rFonts w:asciiTheme="minorHAnsi" w:hAnsiTheme="minorHAnsi"/>
          <w:iCs/>
          <w:color w:val="auto"/>
        </w:rPr>
        <w:t xml:space="preserve"> for Navigant to leverage.</w:t>
      </w:r>
    </w:p>
    <w:p w14:paraId="151628F1" w14:textId="77777777" w:rsidR="00D83B43" w:rsidRPr="0085372C" w:rsidRDefault="00D83B43" w:rsidP="00D83B43">
      <w:pPr>
        <w:pStyle w:val="Heading3"/>
      </w:pPr>
      <w:r w:rsidRPr="0085372C">
        <w:t>Measure Classifications</w:t>
      </w:r>
    </w:p>
    <w:p w14:paraId="0E2D574E" w14:textId="77777777" w:rsidR="00D83B43" w:rsidRPr="0077359F" w:rsidRDefault="00D83B43" w:rsidP="00D83B43">
      <w:pPr>
        <w:pStyle w:val="Default"/>
        <w:numPr>
          <w:ilvl w:val="1"/>
          <w:numId w:val="15"/>
        </w:numPr>
        <w:spacing w:before="3"/>
        <w:ind w:left="1080"/>
        <w:rPr>
          <w:rFonts w:asciiTheme="minorHAnsi" w:hAnsiTheme="minorHAnsi"/>
          <w:b/>
          <w:color w:val="auto"/>
        </w:rPr>
      </w:pPr>
      <w:r w:rsidRPr="0077359F">
        <w:rPr>
          <w:rFonts w:asciiTheme="minorHAnsi" w:hAnsiTheme="minorHAnsi"/>
          <w:b/>
          <w:iCs/>
          <w:color w:val="auto"/>
        </w:rPr>
        <w:t xml:space="preserve">Please provide detailed comments on whether the measure classifications are accurate or need revision. </w:t>
      </w:r>
    </w:p>
    <w:p w14:paraId="7C7B1630" w14:textId="0B944F1D" w:rsidR="00D83B43" w:rsidRPr="0077359F" w:rsidRDefault="0098724F" w:rsidP="00D83B43">
      <w:pPr>
        <w:pStyle w:val="Default"/>
        <w:spacing w:before="3"/>
        <w:ind w:left="1440"/>
        <w:rPr>
          <w:rFonts w:asciiTheme="minorHAnsi" w:hAnsiTheme="minorHAnsi"/>
          <w:bCs/>
          <w:iCs/>
          <w:color w:val="auto"/>
        </w:rPr>
      </w:pPr>
      <w:r>
        <w:rPr>
          <w:rFonts w:asciiTheme="minorHAnsi" w:hAnsiTheme="minorHAnsi"/>
          <w:bCs/>
          <w:iCs/>
          <w:color w:val="auto"/>
        </w:rPr>
        <w:t>SCE questions the appropriateness</w:t>
      </w:r>
      <w:r w:rsidR="00D83B43" w:rsidRPr="0077359F">
        <w:rPr>
          <w:rFonts w:asciiTheme="minorHAnsi" w:hAnsiTheme="minorHAnsi"/>
          <w:bCs/>
          <w:iCs/>
          <w:color w:val="auto"/>
        </w:rPr>
        <w:t xml:space="preserve"> of </w:t>
      </w:r>
      <w:r>
        <w:rPr>
          <w:rFonts w:asciiTheme="minorHAnsi" w:hAnsiTheme="minorHAnsi"/>
          <w:bCs/>
          <w:iCs/>
          <w:color w:val="auto"/>
        </w:rPr>
        <w:t>only specifying “</w:t>
      </w:r>
      <w:r w:rsidR="00D83B43">
        <w:rPr>
          <w:rFonts w:asciiTheme="minorHAnsi" w:hAnsiTheme="minorHAnsi"/>
          <w:bCs/>
          <w:iCs/>
          <w:color w:val="auto"/>
        </w:rPr>
        <w:t>repair eligible</w:t>
      </w:r>
      <w:r>
        <w:rPr>
          <w:rFonts w:asciiTheme="minorHAnsi" w:hAnsiTheme="minorHAnsi"/>
          <w:bCs/>
          <w:iCs/>
          <w:color w:val="auto"/>
        </w:rPr>
        <w:t>” measure as the measures for which exi</w:t>
      </w:r>
      <w:r w:rsidR="00DE60F2">
        <w:rPr>
          <w:rFonts w:asciiTheme="minorHAnsi" w:hAnsiTheme="minorHAnsi"/>
          <w:bCs/>
          <w:iCs/>
          <w:color w:val="auto"/>
        </w:rPr>
        <w:t xml:space="preserve">sting baselines can be counted. SCE recommends </w:t>
      </w:r>
      <w:r w:rsidR="00D02085">
        <w:rPr>
          <w:rFonts w:asciiTheme="minorHAnsi" w:hAnsiTheme="minorHAnsi"/>
          <w:bCs/>
          <w:iCs/>
          <w:color w:val="auto"/>
        </w:rPr>
        <w:t xml:space="preserve">instead of creating a “repair eligible” category to </w:t>
      </w:r>
      <w:r w:rsidR="00DE60F2">
        <w:rPr>
          <w:rFonts w:asciiTheme="minorHAnsi" w:hAnsiTheme="minorHAnsi"/>
          <w:bCs/>
          <w:iCs/>
          <w:color w:val="auto"/>
        </w:rPr>
        <w:t>including existing baselines for a wider set of measure</w:t>
      </w:r>
      <w:r w:rsidR="00D02085">
        <w:rPr>
          <w:rFonts w:asciiTheme="minorHAnsi" w:hAnsiTheme="minorHAnsi"/>
          <w:bCs/>
          <w:iCs/>
          <w:color w:val="auto"/>
        </w:rPr>
        <w:t>s across the existing</w:t>
      </w:r>
      <w:r w:rsidR="00DE60F2">
        <w:rPr>
          <w:rFonts w:asciiTheme="minorHAnsi" w:hAnsiTheme="minorHAnsi"/>
          <w:bCs/>
          <w:iCs/>
          <w:color w:val="auto"/>
        </w:rPr>
        <w:t xml:space="preserve"> categories for the following reasons:</w:t>
      </w:r>
      <w:r w:rsidR="00D83B43" w:rsidRPr="0077359F">
        <w:rPr>
          <w:rFonts w:asciiTheme="minorHAnsi" w:hAnsiTheme="minorHAnsi"/>
          <w:bCs/>
          <w:iCs/>
          <w:color w:val="auto"/>
        </w:rPr>
        <w:t xml:space="preserve">  </w:t>
      </w:r>
    </w:p>
    <w:p w14:paraId="190F1AE3" w14:textId="77777777" w:rsidR="0098724F" w:rsidRDefault="0098724F" w:rsidP="00DE60F2">
      <w:pPr>
        <w:pStyle w:val="Default"/>
        <w:numPr>
          <w:ilvl w:val="0"/>
          <w:numId w:val="28"/>
        </w:numPr>
        <w:spacing w:before="3"/>
        <w:rPr>
          <w:rFonts w:asciiTheme="minorHAnsi" w:hAnsiTheme="minorHAnsi"/>
          <w:bCs/>
          <w:iCs/>
          <w:color w:val="auto"/>
        </w:rPr>
      </w:pPr>
      <w:r>
        <w:rPr>
          <w:rFonts w:asciiTheme="minorHAnsi" w:hAnsiTheme="minorHAnsi"/>
          <w:bCs/>
          <w:iCs/>
          <w:color w:val="auto"/>
        </w:rPr>
        <w:t xml:space="preserve">There is a lack of clarity about what types of equipment </w:t>
      </w:r>
      <w:r w:rsidR="00DE60F2">
        <w:rPr>
          <w:rFonts w:asciiTheme="minorHAnsi" w:hAnsiTheme="minorHAnsi"/>
          <w:bCs/>
          <w:iCs/>
          <w:color w:val="auto"/>
        </w:rPr>
        <w:t>should</w:t>
      </w:r>
      <w:r>
        <w:rPr>
          <w:rFonts w:asciiTheme="minorHAnsi" w:hAnsiTheme="minorHAnsi"/>
          <w:bCs/>
          <w:iCs/>
          <w:color w:val="auto"/>
        </w:rPr>
        <w:t xml:space="preserve"> be considered “repair eligible”</w:t>
      </w:r>
      <w:r w:rsidR="00DE60F2">
        <w:rPr>
          <w:rFonts w:asciiTheme="minorHAnsi" w:hAnsiTheme="minorHAnsi"/>
          <w:bCs/>
          <w:iCs/>
          <w:color w:val="auto"/>
        </w:rPr>
        <w:t xml:space="preserve"> or when it is appropriate to measure from the existing baseline</w:t>
      </w:r>
      <w:r>
        <w:rPr>
          <w:rFonts w:asciiTheme="minorHAnsi" w:hAnsiTheme="minorHAnsi"/>
          <w:bCs/>
          <w:iCs/>
          <w:color w:val="auto"/>
        </w:rPr>
        <w:t>. Fo</w:t>
      </w:r>
      <w:r w:rsidR="00DE60F2">
        <w:rPr>
          <w:rFonts w:asciiTheme="minorHAnsi" w:hAnsiTheme="minorHAnsi"/>
          <w:bCs/>
          <w:iCs/>
          <w:color w:val="auto"/>
        </w:rPr>
        <w:t xml:space="preserve">r instance, if customers </w:t>
      </w:r>
      <w:r>
        <w:rPr>
          <w:rFonts w:asciiTheme="minorHAnsi" w:hAnsiTheme="minorHAnsi"/>
          <w:bCs/>
          <w:iCs/>
          <w:color w:val="auto"/>
        </w:rPr>
        <w:t xml:space="preserve">choose not to replace burned out </w:t>
      </w:r>
      <w:r>
        <w:rPr>
          <w:rFonts w:asciiTheme="minorHAnsi" w:hAnsiTheme="minorHAnsi"/>
          <w:bCs/>
          <w:iCs/>
          <w:color w:val="auto"/>
        </w:rPr>
        <w:lastRenderedPageBreak/>
        <w:t xml:space="preserve">equipment with </w:t>
      </w:r>
      <w:r w:rsidR="00DE60F2">
        <w:rPr>
          <w:rFonts w:asciiTheme="minorHAnsi" w:hAnsiTheme="minorHAnsi"/>
          <w:bCs/>
          <w:iCs/>
          <w:color w:val="auto"/>
        </w:rPr>
        <w:t xml:space="preserve">code or better equipment, those savings may still be considered stranded. An example of this is if a school cannot retrofit its T12 ballast so it continues to buy T12 bulbs. These types of stranded savings cannot be counted in the current measure classification framework. </w:t>
      </w:r>
    </w:p>
    <w:p w14:paraId="73873C38" w14:textId="77777777" w:rsidR="0098724F" w:rsidRDefault="00D83B43">
      <w:pPr>
        <w:pStyle w:val="Default"/>
        <w:numPr>
          <w:ilvl w:val="0"/>
          <w:numId w:val="28"/>
        </w:numPr>
        <w:spacing w:before="3"/>
        <w:rPr>
          <w:rFonts w:asciiTheme="minorHAnsi" w:hAnsiTheme="minorHAnsi"/>
          <w:bCs/>
          <w:iCs/>
          <w:color w:val="auto"/>
        </w:rPr>
      </w:pPr>
      <w:r w:rsidRPr="0077359F">
        <w:rPr>
          <w:rFonts w:asciiTheme="minorHAnsi" w:hAnsiTheme="minorHAnsi"/>
          <w:bCs/>
          <w:iCs/>
          <w:color w:val="auto"/>
        </w:rPr>
        <w:t>Repair Eligible measures are defined as measures that can be repaired at the end of their useful life</w:t>
      </w:r>
      <w:r w:rsidR="0098724F">
        <w:rPr>
          <w:rFonts w:asciiTheme="minorHAnsi" w:hAnsiTheme="minorHAnsi"/>
          <w:bCs/>
          <w:iCs/>
          <w:color w:val="auto"/>
        </w:rPr>
        <w:t xml:space="preserve">. End uses in this proposed category may be continuously repaired well beyond the useful life of the measure; however on slide 45, savings for repair eligible measures are measured “above code” at some point after the RUL of the measure. Savings from existing baselines should persist through the useful life of the replacement equipment. </w:t>
      </w:r>
    </w:p>
    <w:p w14:paraId="261E34AB" w14:textId="77777777" w:rsidR="00D83B43" w:rsidRPr="00DE60F2" w:rsidRDefault="00D83B43">
      <w:pPr>
        <w:pStyle w:val="Default"/>
        <w:numPr>
          <w:ilvl w:val="0"/>
          <w:numId w:val="28"/>
        </w:numPr>
        <w:spacing w:before="3"/>
        <w:rPr>
          <w:rFonts w:asciiTheme="minorHAnsi" w:hAnsiTheme="minorHAnsi"/>
          <w:bCs/>
          <w:iCs/>
          <w:color w:val="auto"/>
        </w:rPr>
      </w:pPr>
      <w:r w:rsidRPr="0077359F">
        <w:t>Reliable data does n</w:t>
      </w:r>
      <w:r w:rsidR="00DE60F2">
        <w:t>ot exist to support determining which measures are “</w:t>
      </w:r>
      <w:r w:rsidRPr="0077359F">
        <w:t>repair eligible</w:t>
      </w:r>
      <w:r w:rsidR="00DE60F2">
        <w:t>.” It would be better to cast a wider net to include a variety of measure types for which stranded savings may be applied</w:t>
      </w:r>
    </w:p>
    <w:p w14:paraId="6FD75591" w14:textId="77777777" w:rsidR="00D83B43" w:rsidRPr="0077359F" w:rsidRDefault="00D83B43" w:rsidP="00D83B43">
      <w:pPr>
        <w:pStyle w:val="Default"/>
        <w:spacing w:before="3"/>
        <w:ind w:left="1440"/>
      </w:pPr>
    </w:p>
    <w:p w14:paraId="32FA8686" w14:textId="77777777" w:rsidR="00D83B43" w:rsidRPr="0077359F" w:rsidRDefault="00D83B43" w:rsidP="00D83B43">
      <w:pPr>
        <w:pStyle w:val="Default"/>
        <w:spacing w:before="3"/>
        <w:ind w:left="1440"/>
      </w:pPr>
      <w:r w:rsidRPr="0077359F">
        <w:t xml:space="preserve">An additional complication in need of coordination is that statewide IOUs are currently in discussion with </w:t>
      </w:r>
      <w:r>
        <w:t>e</w:t>
      </w:r>
      <w:r w:rsidRPr="0077359F">
        <w:t xml:space="preserve">x </w:t>
      </w:r>
      <w:r>
        <w:t>a</w:t>
      </w:r>
      <w:r w:rsidRPr="0077359F">
        <w:t xml:space="preserve">nte </w:t>
      </w:r>
      <w:r>
        <w:t xml:space="preserve">Commission </w:t>
      </w:r>
      <w:r w:rsidRPr="0077359F">
        <w:t xml:space="preserve">Staff on </w:t>
      </w:r>
      <w:r>
        <w:t>classification</w:t>
      </w:r>
      <w:r w:rsidRPr="0077359F">
        <w:t xml:space="preserve"> of activities that could are potentially REA, RCx, and MCBx in nature. These discussions and c</w:t>
      </w:r>
      <w:r>
        <w:t>lassifications</w:t>
      </w:r>
      <w:r w:rsidRPr="0077359F">
        <w:t xml:space="preserve"> started before AB 802’s passing. SCE is not aware if one work</w:t>
      </w:r>
      <w:r>
        <w:t xml:space="preserve"> </w:t>
      </w:r>
      <w:r w:rsidRPr="0077359F">
        <w:t>stream takes precedence over the other, but believes a consistent application of measure c</w:t>
      </w:r>
      <w:r>
        <w:t>lassification</w:t>
      </w:r>
      <w:r w:rsidRPr="0077359F">
        <w:t xml:space="preserve"> across all </w:t>
      </w:r>
      <w:r>
        <w:t>ex ante work streams and</w:t>
      </w:r>
      <w:r w:rsidRPr="0077359F">
        <w:t xml:space="preserve"> the </w:t>
      </w:r>
      <w:r>
        <w:t xml:space="preserve">existing conditions </w:t>
      </w:r>
      <w:r w:rsidRPr="0077359F">
        <w:t xml:space="preserve">baseline study </w:t>
      </w:r>
      <w:r>
        <w:t xml:space="preserve">is needed to ensure the study </w:t>
      </w:r>
      <w:r w:rsidRPr="0077359F">
        <w:t>accurately reflects available stranded potential</w:t>
      </w:r>
      <w:r>
        <w:t xml:space="preserve"> (and vice versa)</w:t>
      </w:r>
      <w:r w:rsidRPr="0077359F">
        <w:t>.</w:t>
      </w:r>
    </w:p>
    <w:p w14:paraId="50079D6B" w14:textId="77777777" w:rsidR="00D83B43" w:rsidRPr="0077359F" w:rsidRDefault="00D83B43" w:rsidP="00D83B43">
      <w:pPr>
        <w:pStyle w:val="Default"/>
        <w:spacing w:before="3"/>
        <w:ind w:left="1800"/>
      </w:pPr>
    </w:p>
    <w:p w14:paraId="4F2EEA70" w14:textId="77777777" w:rsidR="00D83B43" w:rsidRPr="002E1FD0" w:rsidRDefault="00D83B43" w:rsidP="00D83B43">
      <w:pPr>
        <w:pStyle w:val="Default"/>
        <w:numPr>
          <w:ilvl w:val="1"/>
          <w:numId w:val="12"/>
        </w:numPr>
        <w:spacing w:before="3"/>
        <w:ind w:left="720"/>
        <w:rPr>
          <w:rFonts w:asciiTheme="minorHAnsi" w:hAnsiTheme="minorHAnsi"/>
          <w:color w:val="auto"/>
        </w:rPr>
      </w:pPr>
    </w:p>
    <w:p w14:paraId="55E498FD" w14:textId="77777777" w:rsidR="00D83B43" w:rsidRPr="002E1FD0" w:rsidRDefault="00D83B43" w:rsidP="00D83B43">
      <w:pPr>
        <w:pStyle w:val="Heading3"/>
      </w:pPr>
      <w:r w:rsidRPr="002E1FD0">
        <w:t>For each measure classified as “Equipment -Repair Eligible”</w:t>
      </w:r>
    </w:p>
    <w:p w14:paraId="3DCDF4A2" w14:textId="77777777" w:rsidR="00D83B43" w:rsidRPr="0077359F" w:rsidRDefault="00D83B43" w:rsidP="00D83B43">
      <w:pPr>
        <w:pStyle w:val="Default"/>
        <w:numPr>
          <w:ilvl w:val="0"/>
          <w:numId w:val="16"/>
        </w:numPr>
        <w:spacing w:before="3"/>
        <w:ind w:left="1080"/>
        <w:rPr>
          <w:rFonts w:asciiTheme="minorHAnsi" w:hAnsiTheme="minorHAnsi"/>
          <w:b/>
          <w:color w:val="auto"/>
        </w:rPr>
      </w:pPr>
      <w:r w:rsidRPr="0077359F">
        <w:rPr>
          <w:rFonts w:asciiTheme="minorHAnsi" w:hAnsiTheme="minorHAnsi"/>
          <w:b/>
          <w:i/>
          <w:iCs/>
          <w:color w:val="auto"/>
        </w:rPr>
        <w:t xml:space="preserve">What fraction (percentage) of the population tends to repair equipment upon failure at the end of its useful life? </w:t>
      </w:r>
    </w:p>
    <w:p w14:paraId="212EB2B6" w14:textId="77777777" w:rsidR="00D83B43" w:rsidRPr="0077359F" w:rsidRDefault="00D83B43" w:rsidP="00D83B43">
      <w:pPr>
        <w:pStyle w:val="Default"/>
        <w:numPr>
          <w:ilvl w:val="0"/>
          <w:numId w:val="16"/>
        </w:numPr>
        <w:spacing w:before="3"/>
        <w:ind w:left="1080"/>
        <w:rPr>
          <w:rFonts w:asciiTheme="minorHAnsi" w:hAnsiTheme="minorHAnsi"/>
          <w:b/>
          <w:color w:val="auto"/>
        </w:rPr>
      </w:pPr>
      <w:r w:rsidRPr="0077359F">
        <w:rPr>
          <w:rFonts w:asciiTheme="minorHAnsi" w:hAnsiTheme="minorHAnsi"/>
          <w:b/>
          <w:i/>
          <w:iCs/>
          <w:color w:val="auto"/>
        </w:rPr>
        <w:t xml:space="preserve">What is the average cost of repairing equipment to extend life vs. purchasing new code compliant equipment (i.e. repair costs X% of replacing)? </w:t>
      </w:r>
    </w:p>
    <w:p w14:paraId="178AAB03" w14:textId="77777777" w:rsidR="00D83B43" w:rsidRPr="0077359F" w:rsidRDefault="00D83B43" w:rsidP="00D83B43">
      <w:pPr>
        <w:pStyle w:val="Default"/>
        <w:numPr>
          <w:ilvl w:val="0"/>
          <w:numId w:val="16"/>
        </w:numPr>
        <w:spacing w:before="3"/>
        <w:ind w:left="1080"/>
        <w:rPr>
          <w:rFonts w:asciiTheme="minorHAnsi" w:hAnsiTheme="minorHAnsi"/>
          <w:b/>
          <w:color w:val="auto"/>
        </w:rPr>
      </w:pPr>
      <w:r w:rsidRPr="0077359F">
        <w:rPr>
          <w:rFonts w:asciiTheme="minorHAnsi" w:hAnsiTheme="minorHAnsi"/>
          <w:b/>
          <w:i/>
          <w:iCs/>
          <w:color w:val="auto"/>
        </w:rPr>
        <w:t xml:space="preserve">What is the added lifetime that repairing equipment provides relative to the baseline (i.e. repairing adds y% to the equipment lifetime)? </w:t>
      </w:r>
    </w:p>
    <w:p w14:paraId="3DCF6316" w14:textId="77777777" w:rsidR="00D83B43" w:rsidRPr="0077359F" w:rsidRDefault="00D83B43" w:rsidP="00D83B43">
      <w:pPr>
        <w:ind w:left="1440"/>
        <w:rPr>
          <w:sz w:val="24"/>
          <w:szCs w:val="24"/>
        </w:rPr>
      </w:pPr>
      <w:r w:rsidRPr="0077359F">
        <w:rPr>
          <w:sz w:val="24"/>
          <w:szCs w:val="24"/>
        </w:rPr>
        <w:t xml:space="preserve">SCE does not have </w:t>
      </w:r>
      <w:r w:rsidRPr="006B343D">
        <w:rPr>
          <w:sz w:val="24"/>
          <w:szCs w:val="24"/>
        </w:rPr>
        <w:t>information available at this time to provide in response to these questions.</w:t>
      </w:r>
    </w:p>
    <w:p w14:paraId="58192A64" w14:textId="77777777" w:rsidR="00D83B43" w:rsidRPr="00712A30" w:rsidRDefault="00D83B43" w:rsidP="00D83B43">
      <w:pPr>
        <w:pStyle w:val="Heading3"/>
      </w:pPr>
      <w:r>
        <w:t>Alternative Data Sources</w:t>
      </w:r>
    </w:p>
    <w:p w14:paraId="587C31A4" w14:textId="77777777" w:rsidR="00D83B43" w:rsidRPr="0077359F" w:rsidRDefault="00D83B43" w:rsidP="00D83B43">
      <w:pPr>
        <w:pStyle w:val="Default"/>
        <w:spacing w:before="3"/>
        <w:ind w:left="720"/>
        <w:rPr>
          <w:rFonts w:asciiTheme="minorHAnsi" w:hAnsiTheme="minorHAnsi"/>
          <w:b/>
          <w:color w:val="auto"/>
        </w:rPr>
      </w:pPr>
      <w:r w:rsidRPr="0077359F">
        <w:rPr>
          <w:rFonts w:asciiTheme="minorHAnsi" w:hAnsiTheme="minorHAnsi"/>
          <w:b/>
          <w:i/>
          <w:iCs/>
          <w:color w:val="auto"/>
        </w:rPr>
        <w:t>Can trade associations or equipment manufacturer associations provide data for annual new sales and estimates of secondary market sales for appliances and equipment sold in California? Example:</w:t>
      </w:r>
    </w:p>
    <w:p w14:paraId="2F894F53" w14:textId="77777777" w:rsidR="00D83B43" w:rsidRPr="0077359F" w:rsidRDefault="00D83B43" w:rsidP="00D83B43">
      <w:pPr>
        <w:pStyle w:val="Default"/>
        <w:numPr>
          <w:ilvl w:val="1"/>
          <w:numId w:val="13"/>
        </w:numPr>
        <w:spacing w:before="3"/>
        <w:ind w:left="1080" w:hanging="360"/>
        <w:rPr>
          <w:rFonts w:asciiTheme="minorHAnsi" w:hAnsiTheme="minorHAnsi"/>
          <w:b/>
          <w:color w:val="auto"/>
        </w:rPr>
      </w:pPr>
      <w:r w:rsidRPr="0077359F">
        <w:rPr>
          <w:rFonts w:asciiTheme="minorHAnsi" w:hAnsiTheme="minorHAnsi"/>
          <w:b/>
          <w:i/>
          <w:iCs/>
          <w:color w:val="auto"/>
        </w:rPr>
        <w:t>X new residential refrigerators sold in California on an annual basis</w:t>
      </w:r>
    </w:p>
    <w:p w14:paraId="41B4E876" w14:textId="77777777" w:rsidR="00D83B43" w:rsidRPr="0077359F" w:rsidRDefault="00D83B43" w:rsidP="00D83B43">
      <w:pPr>
        <w:pStyle w:val="Default"/>
        <w:numPr>
          <w:ilvl w:val="1"/>
          <w:numId w:val="13"/>
        </w:numPr>
        <w:spacing w:before="3"/>
        <w:ind w:left="1080" w:hanging="360"/>
        <w:rPr>
          <w:rFonts w:asciiTheme="minorHAnsi" w:hAnsiTheme="minorHAnsi"/>
          <w:b/>
          <w:color w:val="auto"/>
        </w:rPr>
      </w:pPr>
      <w:r w:rsidRPr="0077359F">
        <w:rPr>
          <w:rFonts w:asciiTheme="minorHAnsi" w:hAnsiTheme="minorHAnsi"/>
          <w:b/>
          <w:i/>
          <w:iCs/>
          <w:color w:val="auto"/>
        </w:rPr>
        <w:t>Y used residential refrigerators sold on the secondary market in California on an annual basis</w:t>
      </w:r>
    </w:p>
    <w:p w14:paraId="5446D161" w14:textId="77777777" w:rsidR="00D83B43" w:rsidRPr="0077359F" w:rsidRDefault="00D83B43" w:rsidP="00D83B43">
      <w:pPr>
        <w:ind w:left="1080"/>
        <w:rPr>
          <w:sz w:val="24"/>
          <w:szCs w:val="24"/>
        </w:rPr>
      </w:pPr>
      <w:r w:rsidRPr="0077359F">
        <w:rPr>
          <w:sz w:val="24"/>
          <w:szCs w:val="24"/>
        </w:rPr>
        <w:t>SCE supports using alternative data sources that are both credible and reasonably accurate, but has none to offer at this time in response to these questions.</w:t>
      </w:r>
      <w:r>
        <w:rPr>
          <w:sz w:val="24"/>
          <w:szCs w:val="24"/>
        </w:rPr>
        <w:t xml:space="preserve"> </w:t>
      </w:r>
    </w:p>
    <w:p w14:paraId="6A08C500" w14:textId="53ABCFCB" w:rsidR="000966C9" w:rsidRPr="0077359F" w:rsidRDefault="00D83B43" w:rsidP="00D83B43">
      <w:pPr>
        <w:pStyle w:val="ListParagraph"/>
        <w:rPr>
          <w:sz w:val="24"/>
          <w:szCs w:val="24"/>
        </w:rPr>
      </w:pPr>
      <w:r w:rsidRPr="0077359F">
        <w:rPr>
          <w:b/>
          <w:sz w:val="24"/>
          <w:szCs w:val="24"/>
        </w:rPr>
        <w:lastRenderedPageBreak/>
        <w:t xml:space="preserve">Will PAs increase/decrease/maintain current incentive levels for measures historically offered through rebate programs? </w:t>
      </w:r>
    </w:p>
    <w:p w14:paraId="6D7A88F5" w14:textId="77777777" w:rsidR="00D83B43" w:rsidRPr="006E6DCF" w:rsidRDefault="00D83B43" w:rsidP="006E6DCF">
      <w:pPr>
        <w:pStyle w:val="ListParagraph"/>
        <w:ind w:left="1440"/>
        <w:rPr>
          <w:b/>
          <w:sz w:val="24"/>
          <w:szCs w:val="24"/>
        </w:rPr>
      </w:pPr>
      <w:r w:rsidRPr="006E6DCF">
        <w:rPr>
          <w:sz w:val="24"/>
          <w:szCs w:val="24"/>
        </w:rPr>
        <w:t>At this time, SCE does not foresee future changes to incentive levels until program savings and design changes are better understood. Maximizing cost-effective savings based on current parameters continues to drive SCE’s approach.</w:t>
      </w:r>
    </w:p>
    <w:p w14:paraId="10E517CB" w14:textId="77777777" w:rsidR="00D83B43" w:rsidRPr="00876FBE" w:rsidRDefault="00D83B43" w:rsidP="00D83B43">
      <w:pPr>
        <w:pStyle w:val="Default"/>
        <w:spacing w:before="3"/>
        <w:ind w:left="1440"/>
        <w:rPr>
          <w:rFonts w:asciiTheme="minorHAnsi" w:hAnsiTheme="minorHAnsi" w:cstheme="minorBidi"/>
          <w:b/>
          <w:color w:val="auto"/>
          <w:sz w:val="22"/>
          <w:szCs w:val="22"/>
        </w:rPr>
      </w:pPr>
    </w:p>
    <w:p w14:paraId="3FCE72BB" w14:textId="77777777" w:rsidR="00D83B43" w:rsidRDefault="00D83B43" w:rsidP="00D83B43">
      <w:pPr>
        <w:pStyle w:val="Default"/>
        <w:spacing w:before="3"/>
        <w:ind w:left="720"/>
      </w:pPr>
      <w:r w:rsidRPr="0077359F">
        <w:rPr>
          <w:b/>
        </w:rPr>
        <w:t>Will below code savings be valued the same as above code savings when offering rebates?</w:t>
      </w:r>
    </w:p>
    <w:p w14:paraId="6E143B4F" w14:textId="638C64BC" w:rsidR="00D83B43" w:rsidRDefault="00D83B43" w:rsidP="00D83B43">
      <w:pPr>
        <w:pStyle w:val="Default"/>
        <w:spacing w:before="3"/>
        <w:ind w:left="1440"/>
      </w:pPr>
      <w:r>
        <w:t>SCE would expect to pay less as a % of kWh saved to get customers to code than to push customers above code. However,</w:t>
      </w:r>
      <w:r w:rsidR="00D02085">
        <w:t xml:space="preserve"> since</w:t>
      </w:r>
      <w:r>
        <w:t xml:space="preserve"> incentives are typically benchmarked to % of project costs</w:t>
      </w:r>
      <w:r w:rsidR="00D02085">
        <w:t>,</w:t>
      </w:r>
      <w:r>
        <w:t xml:space="preserve"> SCE envisions paying less as a % of equipment costs to get customers to code compared to the % of IMC that is rebated to customers to get them above code.  For example if we model rebates of 50% of IMC to move customers above code, we can then model rebates of 20% - 40% of the cost to get customer to code as</w:t>
      </w:r>
      <w:r w:rsidR="000966C9">
        <w:t xml:space="preserve"> part of a</w:t>
      </w:r>
      <w:r>
        <w:t xml:space="preserve"> below</w:t>
      </w:r>
      <w:r w:rsidR="000966C9">
        <w:t>-</w:t>
      </w:r>
      <w:r>
        <w:t xml:space="preserve">code incentive. </w:t>
      </w:r>
    </w:p>
    <w:p w14:paraId="03DDD284" w14:textId="77777777" w:rsidR="00D83B43" w:rsidRPr="00E84FEC" w:rsidRDefault="00D83B43" w:rsidP="006E6DCF">
      <w:pPr>
        <w:pStyle w:val="Default"/>
        <w:spacing w:before="3"/>
      </w:pPr>
    </w:p>
    <w:p w14:paraId="6FE1C534" w14:textId="77777777" w:rsidR="00D83B43" w:rsidRPr="006E6DCF" w:rsidRDefault="00D83B43" w:rsidP="00D83B43">
      <w:pPr>
        <w:pStyle w:val="Heading3"/>
        <w:ind w:left="720"/>
        <w:rPr>
          <w:rFonts w:asciiTheme="minorHAnsi" w:hAnsiTheme="minorHAnsi"/>
          <w:sz w:val="24"/>
          <w:szCs w:val="24"/>
        </w:rPr>
      </w:pPr>
      <w:r w:rsidRPr="006E6DCF">
        <w:rPr>
          <w:rFonts w:asciiTheme="minorHAnsi" w:hAnsiTheme="minorHAnsi"/>
          <w:bCs w:val="0"/>
          <w:color w:val="000000" w:themeColor="text1"/>
          <w:sz w:val="24"/>
          <w:szCs w:val="24"/>
        </w:rPr>
        <w:t>Do PAs foresee significant changes to total program budgets? If so, in what direction?</w:t>
      </w:r>
    </w:p>
    <w:p w14:paraId="43573F05" w14:textId="04C0FF8F" w:rsidR="00D83B43" w:rsidRPr="0077359F" w:rsidRDefault="00D83B43" w:rsidP="00D83B43">
      <w:pPr>
        <w:pStyle w:val="Default"/>
        <w:spacing w:before="3"/>
        <w:ind w:left="1440"/>
        <w:rPr>
          <w:rFonts w:asciiTheme="minorHAnsi" w:hAnsiTheme="minorHAnsi" w:cstheme="minorBidi"/>
          <w:color w:val="FF0000"/>
        </w:rPr>
      </w:pPr>
      <w:r w:rsidRPr="0077359F">
        <w:rPr>
          <w:rFonts w:asciiTheme="minorHAnsi" w:hAnsiTheme="minorHAnsi" w:cstheme="minorBidi"/>
          <w:color w:val="auto"/>
        </w:rPr>
        <w:t xml:space="preserve">SCE does not foresee at this time a request </w:t>
      </w:r>
      <w:r w:rsidRPr="00BB3EAF">
        <w:rPr>
          <w:rFonts w:asciiTheme="minorHAnsi" w:hAnsiTheme="minorHAnsi" w:cstheme="minorBidi"/>
          <w:color w:val="auto"/>
        </w:rPr>
        <w:t xml:space="preserve">to increase its </w:t>
      </w:r>
      <w:r w:rsidRPr="0077359F">
        <w:rPr>
          <w:rFonts w:asciiTheme="minorHAnsi" w:hAnsiTheme="minorHAnsi" w:cstheme="minorBidi"/>
          <w:color w:val="auto"/>
        </w:rPr>
        <w:t>total portfolio budge</w:t>
      </w:r>
      <w:r w:rsidRPr="00BB3EAF">
        <w:rPr>
          <w:rFonts w:asciiTheme="minorHAnsi" w:hAnsiTheme="minorHAnsi" w:cstheme="minorBidi"/>
          <w:color w:val="auto"/>
        </w:rPr>
        <w:t xml:space="preserve">t. Instead, in order to </w:t>
      </w:r>
      <w:r w:rsidRPr="0077359F">
        <w:rPr>
          <w:rFonts w:asciiTheme="minorHAnsi" w:hAnsiTheme="minorHAnsi" w:cstheme="minorBidi"/>
          <w:color w:val="auto"/>
        </w:rPr>
        <w:t>accommodate any new program activity, SCE recommends offering PAs sufficient flexibility to re-optimize its portfolio in order to take advantage of below</w:t>
      </w:r>
      <w:r w:rsidR="000966C9">
        <w:rPr>
          <w:rFonts w:asciiTheme="minorHAnsi" w:hAnsiTheme="minorHAnsi" w:cstheme="minorBidi"/>
          <w:color w:val="auto"/>
        </w:rPr>
        <w:t>-</w:t>
      </w:r>
      <w:r w:rsidRPr="0077359F">
        <w:rPr>
          <w:rFonts w:asciiTheme="minorHAnsi" w:hAnsiTheme="minorHAnsi" w:cstheme="minorBidi"/>
          <w:color w:val="auto"/>
        </w:rPr>
        <w:t xml:space="preserve">code opportunities in the market. </w:t>
      </w:r>
      <w:r w:rsidR="000966C9">
        <w:rPr>
          <w:rFonts w:asciiTheme="minorHAnsi" w:hAnsiTheme="minorHAnsi" w:cstheme="minorBidi"/>
          <w:color w:val="auto"/>
        </w:rPr>
        <w:t>SCE envisions this</w:t>
      </w:r>
      <w:r w:rsidRPr="0077359F">
        <w:rPr>
          <w:rFonts w:asciiTheme="minorHAnsi" w:hAnsiTheme="minorHAnsi" w:cstheme="minorBidi"/>
          <w:color w:val="auto"/>
        </w:rPr>
        <w:t xml:space="preserve"> </w:t>
      </w:r>
      <w:r w:rsidR="000966C9">
        <w:rPr>
          <w:rFonts w:asciiTheme="minorHAnsi" w:hAnsiTheme="minorHAnsi" w:cstheme="minorBidi"/>
          <w:color w:val="auto"/>
        </w:rPr>
        <w:t xml:space="preserve">flexibility </w:t>
      </w:r>
      <w:r w:rsidRPr="0077359F">
        <w:rPr>
          <w:rFonts w:asciiTheme="minorHAnsi" w:hAnsiTheme="minorHAnsi" w:cstheme="minorBidi"/>
          <w:color w:val="auto"/>
        </w:rPr>
        <w:t>extend</w:t>
      </w:r>
      <w:r w:rsidR="000966C9">
        <w:rPr>
          <w:rFonts w:asciiTheme="minorHAnsi" w:hAnsiTheme="minorHAnsi" w:cstheme="minorBidi"/>
          <w:color w:val="auto"/>
        </w:rPr>
        <w:t>ing</w:t>
      </w:r>
      <w:r w:rsidRPr="0077359F">
        <w:rPr>
          <w:rFonts w:asciiTheme="minorHAnsi" w:hAnsiTheme="minorHAnsi" w:cstheme="minorBidi"/>
          <w:color w:val="auto"/>
        </w:rPr>
        <w:t xml:space="preserve"> beyond recently revised fund</w:t>
      </w:r>
      <w:r w:rsidR="00F12D7D">
        <w:rPr>
          <w:rFonts w:asciiTheme="minorHAnsi" w:hAnsiTheme="minorHAnsi" w:cstheme="minorBidi"/>
          <w:color w:val="auto"/>
        </w:rPr>
        <w:t>-</w:t>
      </w:r>
      <w:r w:rsidRPr="0077359F">
        <w:rPr>
          <w:rFonts w:asciiTheme="minorHAnsi" w:hAnsiTheme="minorHAnsi" w:cstheme="minorBidi"/>
          <w:color w:val="auto"/>
        </w:rPr>
        <w:t>shifting requirements into a deeper examination of budget allocations and requirements across all areas of the portfolio.</w:t>
      </w:r>
    </w:p>
    <w:p w14:paraId="051988A6" w14:textId="77777777" w:rsidR="00D83B43" w:rsidRPr="00BB3EAF" w:rsidRDefault="00D83B43" w:rsidP="00D83B43">
      <w:pPr>
        <w:pStyle w:val="Default"/>
        <w:spacing w:before="3"/>
        <w:ind w:left="720"/>
        <w:rPr>
          <w:rFonts w:asciiTheme="minorHAnsi" w:hAnsiTheme="minorHAnsi" w:cstheme="minorBidi"/>
          <w:b/>
          <w:color w:val="FF0000"/>
          <w:sz w:val="22"/>
          <w:szCs w:val="22"/>
        </w:rPr>
      </w:pPr>
    </w:p>
    <w:p w14:paraId="3F9BF603" w14:textId="77777777" w:rsidR="00D83B43" w:rsidRPr="006E6DCF" w:rsidRDefault="00D83B43" w:rsidP="00D83B43">
      <w:pPr>
        <w:pStyle w:val="Heading3"/>
        <w:ind w:left="720"/>
        <w:rPr>
          <w:rFonts w:asciiTheme="minorHAnsi" w:hAnsiTheme="minorHAnsi"/>
          <w:color w:val="000000" w:themeColor="text1"/>
          <w:sz w:val="24"/>
          <w:szCs w:val="24"/>
        </w:rPr>
      </w:pPr>
      <w:r w:rsidRPr="006E6DCF">
        <w:rPr>
          <w:rFonts w:asciiTheme="minorHAnsi" w:hAnsiTheme="minorHAnsi"/>
          <w:color w:val="000000" w:themeColor="text1"/>
          <w:sz w:val="24"/>
          <w:szCs w:val="24"/>
        </w:rPr>
        <w:t>What rebate framework will be considered to incent below code savings?</w:t>
      </w:r>
    </w:p>
    <w:p w14:paraId="5D39A349" w14:textId="77777777" w:rsidR="00D83B43" w:rsidRDefault="00D83B43" w:rsidP="00D83B43">
      <w:pPr>
        <w:pStyle w:val="ListParagraph"/>
        <w:ind w:left="1440"/>
        <w:rPr>
          <w:sz w:val="24"/>
          <w:szCs w:val="24"/>
        </w:rPr>
      </w:pPr>
      <w:r>
        <w:rPr>
          <w:sz w:val="24"/>
          <w:szCs w:val="24"/>
        </w:rPr>
        <w:t>SCE is determining how best to design incentives to capture below code savings. We are still early in this process, but ultimate</w:t>
      </w:r>
      <w:r w:rsidR="000966C9">
        <w:rPr>
          <w:sz w:val="24"/>
          <w:szCs w:val="24"/>
        </w:rPr>
        <w:t>ly</w:t>
      </w:r>
      <w:r>
        <w:rPr>
          <w:sz w:val="24"/>
          <w:szCs w:val="24"/>
        </w:rPr>
        <w:t xml:space="preserve"> we will use the following guiding principles in helping to in establish rebate framework:</w:t>
      </w:r>
    </w:p>
    <w:p w14:paraId="073A0B54" w14:textId="01A72A97" w:rsidR="00D83B43" w:rsidRPr="0077359F" w:rsidRDefault="00D83B43" w:rsidP="00D83B43">
      <w:pPr>
        <w:pStyle w:val="ListParagraph"/>
        <w:numPr>
          <w:ilvl w:val="0"/>
          <w:numId w:val="31"/>
        </w:numPr>
        <w:rPr>
          <w:sz w:val="24"/>
          <w:szCs w:val="24"/>
        </w:rPr>
      </w:pPr>
      <w:r>
        <w:rPr>
          <w:sz w:val="24"/>
          <w:szCs w:val="24"/>
        </w:rPr>
        <w:t>Consideration of the</w:t>
      </w:r>
      <w:r w:rsidR="000966C9">
        <w:rPr>
          <w:sz w:val="24"/>
          <w:szCs w:val="24"/>
        </w:rPr>
        <w:t xml:space="preserve"> existing</w:t>
      </w:r>
      <w:r>
        <w:rPr>
          <w:sz w:val="24"/>
          <w:szCs w:val="24"/>
        </w:rPr>
        <w:t xml:space="preserve"> financial and other barriers that prevent customers from installing code-based equipment</w:t>
      </w:r>
      <w:r w:rsidR="000966C9">
        <w:rPr>
          <w:sz w:val="24"/>
          <w:szCs w:val="24"/>
        </w:rPr>
        <w:t xml:space="preserve"> to</w:t>
      </w:r>
      <w:r>
        <w:rPr>
          <w:sz w:val="24"/>
          <w:szCs w:val="24"/>
        </w:rPr>
        <w:t xml:space="preserve"> design incentives that help customer overcome those barriers.  </w:t>
      </w:r>
    </w:p>
    <w:p w14:paraId="58D146E4" w14:textId="426C83C2" w:rsidR="00D83B43" w:rsidRDefault="00D83B43" w:rsidP="00D83B43">
      <w:pPr>
        <w:pStyle w:val="ListParagraph"/>
        <w:numPr>
          <w:ilvl w:val="0"/>
          <w:numId w:val="31"/>
        </w:numPr>
        <w:rPr>
          <w:sz w:val="24"/>
          <w:szCs w:val="24"/>
        </w:rPr>
      </w:pPr>
      <w:r>
        <w:rPr>
          <w:sz w:val="24"/>
          <w:szCs w:val="24"/>
        </w:rPr>
        <w:t>Optimiz</w:t>
      </w:r>
      <w:r w:rsidR="000966C9">
        <w:rPr>
          <w:sz w:val="24"/>
          <w:szCs w:val="24"/>
        </w:rPr>
        <w:t>ation of</w:t>
      </w:r>
      <w:r>
        <w:rPr>
          <w:sz w:val="24"/>
          <w:szCs w:val="24"/>
        </w:rPr>
        <w:t xml:space="preserve"> the level of below</w:t>
      </w:r>
      <w:r w:rsidR="000966C9">
        <w:rPr>
          <w:sz w:val="24"/>
          <w:szCs w:val="24"/>
        </w:rPr>
        <w:t>-</w:t>
      </w:r>
      <w:r>
        <w:rPr>
          <w:sz w:val="24"/>
          <w:szCs w:val="24"/>
        </w:rPr>
        <w:t xml:space="preserve">code incentives by assessing the cost-effectiveness of the lifecycle incentive costs and other program admin costs against the lifecycle benefits that SCE customers receive utilizing the PAC test framework. </w:t>
      </w:r>
    </w:p>
    <w:p w14:paraId="6F998D90" w14:textId="77777777" w:rsidR="00D83B43" w:rsidRDefault="00D83B43" w:rsidP="00D83B43">
      <w:pPr>
        <w:pStyle w:val="ListParagraph"/>
        <w:ind w:left="2160"/>
        <w:rPr>
          <w:sz w:val="24"/>
          <w:szCs w:val="24"/>
        </w:rPr>
      </w:pPr>
    </w:p>
    <w:p w14:paraId="70D8CD5D" w14:textId="332CEF3B" w:rsidR="00D83B43" w:rsidRDefault="00D83B43" w:rsidP="00D83B43">
      <w:pPr>
        <w:pStyle w:val="ListParagraph"/>
        <w:ind w:left="1440"/>
        <w:rPr>
          <w:sz w:val="24"/>
          <w:szCs w:val="24"/>
        </w:rPr>
      </w:pPr>
      <w:r>
        <w:rPr>
          <w:sz w:val="24"/>
          <w:szCs w:val="24"/>
        </w:rPr>
        <w:lastRenderedPageBreak/>
        <w:t xml:space="preserve">Utilizing both guidelines will help determine incentive levels that sufficiently </w:t>
      </w:r>
      <w:r w:rsidR="008A51CA">
        <w:rPr>
          <w:sz w:val="24"/>
          <w:szCs w:val="24"/>
        </w:rPr>
        <w:t>encourage</w:t>
      </w:r>
      <w:r>
        <w:rPr>
          <w:sz w:val="24"/>
          <w:szCs w:val="24"/>
        </w:rPr>
        <w:t xml:space="preserve"> customers while ensuring that incentive costs to non-participating customers are not outweighed by the benefits they receive.</w:t>
      </w:r>
    </w:p>
    <w:p w14:paraId="484B52F5" w14:textId="77777777" w:rsidR="00D83B43" w:rsidRPr="0077359F" w:rsidRDefault="00D83B43" w:rsidP="00D83B43">
      <w:pPr>
        <w:pStyle w:val="ListParagraph"/>
        <w:rPr>
          <w:sz w:val="24"/>
          <w:szCs w:val="24"/>
        </w:rPr>
      </w:pPr>
    </w:p>
    <w:p w14:paraId="0CBA69AF" w14:textId="77777777" w:rsidR="00D83B43" w:rsidRPr="0077359F" w:rsidRDefault="00D83B43" w:rsidP="00D83B43">
      <w:pPr>
        <w:pStyle w:val="Heading3"/>
        <w:ind w:left="720"/>
        <w:rPr>
          <w:color w:val="000000" w:themeColor="text1"/>
        </w:rPr>
      </w:pPr>
      <w:r w:rsidRPr="0077359F">
        <w:rPr>
          <w:color w:val="000000" w:themeColor="text1"/>
        </w:rPr>
        <w:t>What limitations/caps do PAs expect to use when offering rebates under the existing baseline paradigm (i.e. no more than x% of equipment cost)?</w:t>
      </w:r>
    </w:p>
    <w:p w14:paraId="66750888" w14:textId="5DE26FBE" w:rsidR="00D83B43" w:rsidRPr="0077359F" w:rsidRDefault="00D83B43" w:rsidP="00D83B43">
      <w:pPr>
        <w:ind w:left="1440"/>
        <w:rPr>
          <w:sz w:val="24"/>
          <w:szCs w:val="24"/>
        </w:rPr>
      </w:pPr>
      <w:r>
        <w:rPr>
          <w:sz w:val="24"/>
          <w:szCs w:val="24"/>
        </w:rPr>
        <w:t xml:space="preserve">SCE believes rebates offered under the baseline paradigm could be variable, but is not yet certain of what kind of cap levels would be ideal to implement. Until future study results on identifying cap levels might be available, SCE recommends extending a 50% of incremental measure cost cap for existing baseline activity in order to match current program activity requirements. </w:t>
      </w:r>
    </w:p>
    <w:p w14:paraId="32D53ED2" w14:textId="77777777" w:rsidR="00BF49A3" w:rsidRDefault="00BF49A3" w:rsidP="008E6D1C">
      <w:pPr>
        <w:rPr>
          <w:sz w:val="24"/>
          <w:szCs w:val="24"/>
        </w:rPr>
      </w:pPr>
    </w:p>
    <w:p w14:paraId="39D7C9F8" w14:textId="52E5A689" w:rsidR="00880ADA" w:rsidRDefault="00545570" w:rsidP="002D4C51">
      <w:pPr>
        <w:pStyle w:val="Heading2"/>
      </w:pPr>
      <w:r>
        <w:t>Additional SCE Comments</w:t>
      </w:r>
    </w:p>
    <w:p w14:paraId="266BF41B" w14:textId="77777777" w:rsidR="006864C7" w:rsidRDefault="006864C7" w:rsidP="006864C7">
      <w:pPr>
        <w:pStyle w:val="Heading3"/>
      </w:pPr>
      <w:r>
        <w:t>Study Purposes</w:t>
      </w:r>
    </w:p>
    <w:p w14:paraId="796207E5" w14:textId="5E77D1CB" w:rsidR="00341E3C" w:rsidRDefault="00545570" w:rsidP="006864C7">
      <w:pPr>
        <w:tabs>
          <w:tab w:val="num" w:pos="720"/>
        </w:tabs>
        <w:autoSpaceDE w:val="0"/>
        <w:autoSpaceDN w:val="0"/>
        <w:adjustRightInd w:val="0"/>
        <w:spacing w:after="0" w:line="240" w:lineRule="auto"/>
        <w:rPr>
          <w:sz w:val="24"/>
          <w:szCs w:val="24"/>
        </w:rPr>
      </w:pPr>
      <w:r>
        <w:rPr>
          <w:sz w:val="24"/>
          <w:szCs w:val="24"/>
        </w:rPr>
        <w:t xml:space="preserve">SCE understands the objective that of having an existing conditions baseline study inform </w:t>
      </w:r>
      <w:r w:rsidR="00A97E37">
        <w:rPr>
          <w:sz w:val="24"/>
          <w:szCs w:val="24"/>
        </w:rPr>
        <w:t xml:space="preserve">EE </w:t>
      </w:r>
      <w:r>
        <w:rPr>
          <w:sz w:val="24"/>
          <w:szCs w:val="24"/>
        </w:rPr>
        <w:t xml:space="preserve">goals along with the </w:t>
      </w:r>
      <w:r w:rsidR="006864C7">
        <w:rPr>
          <w:sz w:val="24"/>
          <w:szCs w:val="24"/>
        </w:rPr>
        <w:t xml:space="preserve"> </w:t>
      </w:r>
      <w:r w:rsidR="00476C4E" w:rsidRPr="00476C4E">
        <w:rPr>
          <w:sz w:val="24"/>
          <w:szCs w:val="24"/>
        </w:rPr>
        <w:t>California Energy Commission</w:t>
      </w:r>
      <w:r w:rsidR="00A97E37">
        <w:rPr>
          <w:sz w:val="24"/>
          <w:szCs w:val="24"/>
        </w:rPr>
        <w:t xml:space="preserve"> (CEC)</w:t>
      </w:r>
      <w:r w:rsidR="00476C4E" w:rsidRPr="00476C4E">
        <w:rPr>
          <w:sz w:val="24"/>
          <w:szCs w:val="24"/>
        </w:rPr>
        <w:t xml:space="preserve"> Statewide Demand Forecast</w:t>
      </w:r>
      <w:r w:rsidR="006864C7">
        <w:rPr>
          <w:sz w:val="24"/>
          <w:szCs w:val="24"/>
        </w:rPr>
        <w:t>.</w:t>
      </w:r>
      <w:r>
        <w:rPr>
          <w:sz w:val="24"/>
          <w:szCs w:val="24"/>
        </w:rPr>
        <w:t xml:space="preserve"> However, </w:t>
      </w:r>
      <w:r w:rsidR="0038392D">
        <w:rPr>
          <w:sz w:val="24"/>
          <w:szCs w:val="24"/>
        </w:rPr>
        <w:t xml:space="preserve">SCE suggests </w:t>
      </w:r>
      <w:r>
        <w:rPr>
          <w:sz w:val="24"/>
          <w:szCs w:val="24"/>
        </w:rPr>
        <w:t>s</w:t>
      </w:r>
      <w:r w:rsidR="0038392D">
        <w:rPr>
          <w:sz w:val="24"/>
          <w:szCs w:val="24"/>
        </w:rPr>
        <w:t>eparat</w:t>
      </w:r>
      <w:r>
        <w:rPr>
          <w:sz w:val="24"/>
          <w:szCs w:val="24"/>
        </w:rPr>
        <w:t>ing</w:t>
      </w:r>
      <w:r w:rsidR="0038392D">
        <w:rPr>
          <w:sz w:val="24"/>
          <w:szCs w:val="24"/>
        </w:rPr>
        <w:t xml:space="preserve"> </w:t>
      </w:r>
      <w:r>
        <w:rPr>
          <w:sz w:val="24"/>
          <w:szCs w:val="24"/>
        </w:rPr>
        <w:t xml:space="preserve">early iterations of identifying </w:t>
      </w:r>
      <w:r w:rsidR="00C15685">
        <w:rPr>
          <w:sz w:val="24"/>
          <w:szCs w:val="24"/>
        </w:rPr>
        <w:t>existing baseline potential</w:t>
      </w:r>
      <w:r w:rsidR="00A97E37">
        <w:rPr>
          <w:sz w:val="24"/>
          <w:szCs w:val="24"/>
        </w:rPr>
        <w:t xml:space="preserve"> from </w:t>
      </w:r>
      <w:r>
        <w:rPr>
          <w:sz w:val="24"/>
          <w:szCs w:val="24"/>
        </w:rPr>
        <w:t xml:space="preserve">informing </w:t>
      </w:r>
      <w:r w:rsidR="00CE58B8">
        <w:rPr>
          <w:sz w:val="24"/>
          <w:szCs w:val="24"/>
        </w:rPr>
        <w:t xml:space="preserve">the </w:t>
      </w:r>
      <w:r w:rsidR="0067336C">
        <w:rPr>
          <w:sz w:val="24"/>
          <w:szCs w:val="24"/>
        </w:rPr>
        <w:t xml:space="preserve">CEC </w:t>
      </w:r>
      <w:r w:rsidR="00A97E37">
        <w:rPr>
          <w:sz w:val="24"/>
          <w:szCs w:val="24"/>
        </w:rPr>
        <w:t xml:space="preserve">demand forecast. </w:t>
      </w:r>
      <w:r>
        <w:rPr>
          <w:sz w:val="24"/>
          <w:szCs w:val="24"/>
        </w:rPr>
        <w:t>The</w:t>
      </w:r>
      <w:r w:rsidR="008C7294">
        <w:rPr>
          <w:sz w:val="24"/>
          <w:szCs w:val="24"/>
        </w:rPr>
        <w:t xml:space="preserve"> CPUC is </w:t>
      </w:r>
      <w:r>
        <w:rPr>
          <w:sz w:val="24"/>
          <w:szCs w:val="24"/>
        </w:rPr>
        <w:t xml:space="preserve">still </w:t>
      </w:r>
      <w:r w:rsidR="008C7294">
        <w:rPr>
          <w:sz w:val="24"/>
          <w:szCs w:val="24"/>
        </w:rPr>
        <w:t xml:space="preserve">working with stakeholders to identify, design, and measure savings to operationalize the existing baseline concept. </w:t>
      </w:r>
      <w:r>
        <w:rPr>
          <w:sz w:val="24"/>
          <w:szCs w:val="24"/>
        </w:rPr>
        <w:t xml:space="preserve">Modeling methodology may not align with current existing baseline program design, and </w:t>
      </w:r>
      <w:r w:rsidR="00B77E3B">
        <w:rPr>
          <w:sz w:val="24"/>
          <w:szCs w:val="24"/>
        </w:rPr>
        <w:t xml:space="preserve">initial </w:t>
      </w:r>
      <w:r>
        <w:rPr>
          <w:sz w:val="24"/>
          <w:szCs w:val="24"/>
        </w:rPr>
        <w:t xml:space="preserve">results may not provide a reliable base on which to inform </w:t>
      </w:r>
      <w:r w:rsidR="00B77E3B">
        <w:rPr>
          <w:sz w:val="24"/>
          <w:szCs w:val="24"/>
        </w:rPr>
        <w:t xml:space="preserve">load forecasting efforts. </w:t>
      </w:r>
      <w:r>
        <w:rPr>
          <w:sz w:val="24"/>
          <w:szCs w:val="24"/>
        </w:rPr>
        <w:t>SCE believes it would be inappropriate to introduce existing baseline savings until program designs and program savings are better understood.</w:t>
      </w:r>
      <w:r w:rsidR="00B77E3B">
        <w:rPr>
          <w:sz w:val="24"/>
          <w:szCs w:val="24"/>
        </w:rPr>
        <w:t xml:space="preserve"> </w:t>
      </w:r>
      <w:r w:rsidR="00203273">
        <w:rPr>
          <w:sz w:val="24"/>
          <w:szCs w:val="24"/>
        </w:rPr>
        <w:t xml:space="preserve">Conditions are not yet </w:t>
      </w:r>
      <w:r w:rsidR="00B77E3B">
        <w:rPr>
          <w:sz w:val="24"/>
          <w:szCs w:val="24"/>
        </w:rPr>
        <w:t>optimal</w:t>
      </w:r>
      <w:r w:rsidR="00203273">
        <w:rPr>
          <w:sz w:val="24"/>
          <w:szCs w:val="24"/>
        </w:rPr>
        <w:t xml:space="preserve"> to attempt to attribute existing baseline EE savings </w:t>
      </w:r>
      <w:r w:rsidR="00B77E3B">
        <w:rPr>
          <w:sz w:val="24"/>
          <w:szCs w:val="24"/>
        </w:rPr>
        <w:t>in</w:t>
      </w:r>
      <w:r w:rsidR="00203273">
        <w:rPr>
          <w:sz w:val="24"/>
          <w:szCs w:val="24"/>
        </w:rPr>
        <w:t xml:space="preserve"> the CEC codes and standards forecast.</w:t>
      </w:r>
    </w:p>
    <w:p w14:paraId="40D5E23D" w14:textId="77777777" w:rsidR="00341E3C" w:rsidRDefault="00341E3C" w:rsidP="006864C7">
      <w:pPr>
        <w:tabs>
          <w:tab w:val="num" w:pos="720"/>
        </w:tabs>
        <w:autoSpaceDE w:val="0"/>
        <w:autoSpaceDN w:val="0"/>
        <w:adjustRightInd w:val="0"/>
        <w:spacing w:after="0" w:line="240" w:lineRule="auto"/>
        <w:rPr>
          <w:sz w:val="24"/>
          <w:szCs w:val="24"/>
        </w:rPr>
      </w:pPr>
    </w:p>
    <w:p w14:paraId="68551659" w14:textId="77777777" w:rsidR="00203273" w:rsidRDefault="00203273" w:rsidP="00203273">
      <w:pPr>
        <w:pStyle w:val="Heading3"/>
      </w:pPr>
      <w:r>
        <w:t>Guiding CPUC EE Policy</w:t>
      </w:r>
    </w:p>
    <w:p w14:paraId="23474C85" w14:textId="17E43A97" w:rsidR="00203273" w:rsidRPr="002E1FD0" w:rsidRDefault="00203273" w:rsidP="00203273">
      <w:pPr>
        <w:rPr>
          <w:sz w:val="24"/>
          <w:szCs w:val="24"/>
        </w:rPr>
      </w:pPr>
      <w:r w:rsidRPr="002E1FD0">
        <w:rPr>
          <w:sz w:val="24"/>
          <w:szCs w:val="24"/>
        </w:rPr>
        <w:t xml:space="preserve">SCE </w:t>
      </w:r>
      <w:r w:rsidR="00B77E3B">
        <w:rPr>
          <w:sz w:val="24"/>
          <w:szCs w:val="24"/>
        </w:rPr>
        <w:t xml:space="preserve">believes that model outputs for the existing conditions baseline study have a key role to play in supporting results on which to base future policy choices. Given the current level of knowledge on existing conditions savings, SCE recommends the following framework is utilized for modeling exercises:    </w:t>
      </w:r>
    </w:p>
    <w:p w14:paraId="014F4B49" w14:textId="29A8843B" w:rsidR="00367B81" w:rsidRDefault="00203273" w:rsidP="000F351A">
      <w:pPr>
        <w:pStyle w:val="ListParagraph"/>
        <w:numPr>
          <w:ilvl w:val="0"/>
          <w:numId w:val="9"/>
        </w:numPr>
        <w:ind w:left="1080"/>
        <w:rPr>
          <w:sz w:val="24"/>
          <w:szCs w:val="24"/>
        </w:rPr>
      </w:pPr>
      <w:r w:rsidRPr="00367B81">
        <w:rPr>
          <w:sz w:val="24"/>
          <w:szCs w:val="24"/>
        </w:rPr>
        <w:t xml:space="preserve">Above Code </w:t>
      </w:r>
    </w:p>
    <w:p w14:paraId="5A07CF23" w14:textId="77777777" w:rsidR="00203273" w:rsidRPr="00367B81" w:rsidRDefault="00A122ED" w:rsidP="000F351A">
      <w:pPr>
        <w:pStyle w:val="ListParagraph"/>
        <w:numPr>
          <w:ilvl w:val="0"/>
          <w:numId w:val="30"/>
        </w:numPr>
        <w:ind w:left="1800"/>
        <w:rPr>
          <w:sz w:val="24"/>
          <w:szCs w:val="24"/>
        </w:rPr>
      </w:pPr>
      <w:r>
        <w:rPr>
          <w:sz w:val="24"/>
          <w:szCs w:val="24"/>
        </w:rPr>
        <w:t>Current Above Code EE Program Potential</w:t>
      </w:r>
    </w:p>
    <w:p w14:paraId="78A26494" w14:textId="77777777" w:rsidR="00367B81" w:rsidRDefault="00367B81" w:rsidP="000F351A">
      <w:pPr>
        <w:pStyle w:val="ListParagraph"/>
        <w:numPr>
          <w:ilvl w:val="0"/>
          <w:numId w:val="9"/>
        </w:numPr>
        <w:ind w:left="1080"/>
        <w:rPr>
          <w:sz w:val="24"/>
          <w:szCs w:val="24"/>
        </w:rPr>
      </w:pPr>
      <w:r>
        <w:rPr>
          <w:sz w:val="24"/>
          <w:szCs w:val="24"/>
        </w:rPr>
        <w:t>Existing C</w:t>
      </w:r>
      <w:r w:rsidR="00203273">
        <w:rPr>
          <w:sz w:val="24"/>
          <w:szCs w:val="24"/>
        </w:rPr>
        <w:t>onditions</w:t>
      </w:r>
      <w:r>
        <w:rPr>
          <w:sz w:val="24"/>
          <w:szCs w:val="24"/>
        </w:rPr>
        <w:t xml:space="preserve"> Baseline</w:t>
      </w:r>
      <w:r w:rsidR="00203273">
        <w:rPr>
          <w:sz w:val="24"/>
          <w:szCs w:val="24"/>
        </w:rPr>
        <w:t xml:space="preserve"> to </w:t>
      </w:r>
      <w:r>
        <w:rPr>
          <w:sz w:val="24"/>
          <w:szCs w:val="24"/>
        </w:rPr>
        <w:t>C</w:t>
      </w:r>
      <w:r w:rsidR="00203273">
        <w:rPr>
          <w:sz w:val="24"/>
          <w:szCs w:val="24"/>
        </w:rPr>
        <w:t>ode</w:t>
      </w:r>
      <w:r>
        <w:rPr>
          <w:sz w:val="24"/>
          <w:szCs w:val="24"/>
        </w:rPr>
        <w:t xml:space="preserve"> </w:t>
      </w:r>
    </w:p>
    <w:p w14:paraId="08F97888" w14:textId="40E588F3" w:rsidR="00203273" w:rsidRPr="002E1FD0" w:rsidRDefault="00367B81" w:rsidP="000F351A">
      <w:pPr>
        <w:pStyle w:val="ListParagraph"/>
        <w:numPr>
          <w:ilvl w:val="0"/>
          <w:numId w:val="30"/>
        </w:numPr>
        <w:ind w:left="1800"/>
        <w:rPr>
          <w:sz w:val="24"/>
          <w:szCs w:val="24"/>
        </w:rPr>
      </w:pPr>
      <w:r>
        <w:rPr>
          <w:sz w:val="24"/>
          <w:szCs w:val="24"/>
        </w:rPr>
        <w:t>Estimate</w:t>
      </w:r>
      <w:r w:rsidR="009F004A">
        <w:rPr>
          <w:sz w:val="24"/>
          <w:szCs w:val="24"/>
        </w:rPr>
        <w:t>d</w:t>
      </w:r>
      <w:r>
        <w:rPr>
          <w:sz w:val="24"/>
          <w:szCs w:val="24"/>
        </w:rPr>
        <w:t xml:space="preserve"> savings fo</w:t>
      </w:r>
      <w:r w:rsidR="00A122ED">
        <w:rPr>
          <w:sz w:val="24"/>
          <w:szCs w:val="24"/>
        </w:rPr>
        <w:t xml:space="preserve">r to </w:t>
      </w:r>
      <w:r w:rsidR="008A51CA">
        <w:rPr>
          <w:sz w:val="24"/>
          <w:szCs w:val="24"/>
        </w:rPr>
        <w:t>c</w:t>
      </w:r>
      <w:r w:rsidR="00A122ED">
        <w:rPr>
          <w:sz w:val="24"/>
          <w:szCs w:val="24"/>
        </w:rPr>
        <w:t>ode EE installations in existing dwellings/facilities</w:t>
      </w:r>
    </w:p>
    <w:p w14:paraId="6591A922" w14:textId="2E69A42A" w:rsidR="00367B81" w:rsidRDefault="00367B81" w:rsidP="000F351A">
      <w:pPr>
        <w:pStyle w:val="ListParagraph"/>
        <w:numPr>
          <w:ilvl w:val="0"/>
          <w:numId w:val="9"/>
        </w:numPr>
        <w:ind w:left="1080"/>
        <w:rPr>
          <w:sz w:val="24"/>
          <w:szCs w:val="24"/>
        </w:rPr>
      </w:pPr>
      <w:r>
        <w:rPr>
          <w:sz w:val="24"/>
          <w:szCs w:val="24"/>
        </w:rPr>
        <w:t>Existing C</w:t>
      </w:r>
      <w:r w:rsidR="00203273" w:rsidRPr="002E1FD0">
        <w:rPr>
          <w:sz w:val="24"/>
          <w:szCs w:val="24"/>
        </w:rPr>
        <w:t>onditions</w:t>
      </w:r>
      <w:r>
        <w:rPr>
          <w:sz w:val="24"/>
          <w:szCs w:val="24"/>
        </w:rPr>
        <w:t xml:space="preserve"> Baseline</w:t>
      </w:r>
      <w:r w:rsidR="00203273" w:rsidRPr="002E1FD0">
        <w:rPr>
          <w:sz w:val="24"/>
          <w:szCs w:val="24"/>
        </w:rPr>
        <w:t xml:space="preserve"> to </w:t>
      </w:r>
      <w:r w:rsidR="008A51CA">
        <w:rPr>
          <w:sz w:val="24"/>
          <w:szCs w:val="24"/>
        </w:rPr>
        <w:t>A</w:t>
      </w:r>
      <w:r w:rsidR="00203273" w:rsidRPr="002E1FD0">
        <w:rPr>
          <w:sz w:val="24"/>
          <w:szCs w:val="24"/>
        </w:rPr>
        <w:t xml:space="preserve">bove </w:t>
      </w:r>
      <w:r w:rsidR="008A51CA">
        <w:rPr>
          <w:sz w:val="24"/>
          <w:szCs w:val="24"/>
        </w:rPr>
        <w:t>C</w:t>
      </w:r>
      <w:r w:rsidR="00203273" w:rsidRPr="002E1FD0">
        <w:rPr>
          <w:sz w:val="24"/>
          <w:szCs w:val="24"/>
        </w:rPr>
        <w:t>ode</w:t>
      </w:r>
    </w:p>
    <w:p w14:paraId="2012723E" w14:textId="25CBB953" w:rsidR="00203273" w:rsidRDefault="00367B81" w:rsidP="000F351A">
      <w:pPr>
        <w:pStyle w:val="ListParagraph"/>
        <w:numPr>
          <w:ilvl w:val="0"/>
          <w:numId w:val="30"/>
        </w:numPr>
        <w:ind w:left="1800"/>
        <w:rPr>
          <w:sz w:val="24"/>
          <w:szCs w:val="24"/>
        </w:rPr>
      </w:pPr>
      <w:r>
        <w:rPr>
          <w:sz w:val="24"/>
          <w:szCs w:val="24"/>
        </w:rPr>
        <w:lastRenderedPageBreak/>
        <w:t>Estimate</w:t>
      </w:r>
      <w:r w:rsidR="009F004A">
        <w:rPr>
          <w:sz w:val="24"/>
          <w:szCs w:val="24"/>
        </w:rPr>
        <w:t>d</w:t>
      </w:r>
      <w:r>
        <w:rPr>
          <w:sz w:val="24"/>
          <w:szCs w:val="24"/>
        </w:rPr>
        <w:t xml:space="preserve"> savings for customers willing to bring their existing dwelling/facility to above</w:t>
      </w:r>
      <w:r w:rsidR="008A51CA">
        <w:rPr>
          <w:sz w:val="24"/>
          <w:szCs w:val="24"/>
        </w:rPr>
        <w:t>-</w:t>
      </w:r>
      <w:r>
        <w:rPr>
          <w:sz w:val="24"/>
          <w:szCs w:val="24"/>
        </w:rPr>
        <w:t>code efficiency</w:t>
      </w:r>
    </w:p>
    <w:p w14:paraId="7EB575C8" w14:textId="014351B3" w:rsidR="00203273" w:rsidRDefault="00367B81" w:rsidP="000F351A">
      <w:pPr>
        <w:pStyle w:val="ListParagraph"/>
        <w:numPr>
          <w:ilvl w:val="0"/>
          <w:numId w:val="9"/>
        </w:numPr>
        <w:ind w:left="1080"/>
        <w:rPr>
          <w:sz w:val="24"/>
          <w:szCs w:val="24"/>
        </w:rPr>
      </w:pPr>
      <w:r>
        <w:rPr>
          <w:sz w:val="24"/>
          <w:szCs w:val="24"/>
        </w:rPr>
        <w:t xml:space="preserve">New </w:t>
      </w:r>
      <w:r w:rsidR="009F004A">
        <w:rPr>
          <w:sz w:val="24"/>
          <w:szCs w:val="24"/>
        </w:rPr>
        <w:t>M</w:t>
      </w:r>
      <w:r>
        <w:rPr>
          <w:sz w:val="24"/>
          <w:szCs w:val="24"/>
        </w:rPr>
        <w:t xml:space="preserve">easures </w:t>
      </w:r>
    </w:p>
    <w:p w14:paraId="127481E1" w14:textId="0EA20138" w:rsidR="00203273" w:rsidRDefault="00367B81" w:rsidP="000F351A">
      <w:pPr>
        <w:pStyle w:val="ListParagraph"/>
        <w:numPr>
          <w:ilvl w:val="0"/>
          <w:numId w:val="30"/>
        </w:numPr>
        <w:tabs>
          <w:tab w:val="num" w:pos="720"/>
        </w:tabs>
        <w:autoSpaceDE w:val="0"/>
        <w:autoSpaceDN w:val="0"/>
        <w:adjustRightInd w:val="0"/>
        <w:spacing w:after="0" w:line="240" w:lineRule="auto"/>
        <w:ind w:left="1800"/>
        <w:rPr>
          <w:sz w:val="24"/>
          <w:szCs w:val="24"/>
        </w:rPr>
      </w:pPr>
      <w:r w:rsidRPr="00A22AFE">
        <w:rPr>
          <w:sz w:val="24"/>
          <w:szCs w:val="24"/>
        </w:rPr>
        <w:t>Estimate</w:t>
      </w:r>
      <w:r w:rsidR="009F004A">
        <w:rPr>
          <w:sz w:val="24"/>
          <w:szCs w:val="24"/>
        </w:rPr>
        <w:t>d</w:t>
      </w:r>
      <w:r w:rsidRPr="00A22AFE">
        <w:rPr>
          <w:sz w:val="24"/>
          <w:szCs w:val="24"/>
        </w:rPr>
        <w:t xml:space="preserve"> savings from new measures</w:t>
      </w:r>
      <w:r w:rsidR="009F004A">
        <w:rPr>
          <w:sz w:val="24"/>
          <w:szCs w:val="24"/>
        </w:rPr>
        <w:t xml:space="preserve"> (o</w:t>
      </w:r>
      <w:r w:rsidR="009F004A">
        <w:rPr>
          <w:sz w:val="24"/>
          <w:szCs w:val="24"/>
        </w:rPr>
        <w:t xml:space="preserve">perational, </w:t>
      </w:r>
      <w:r w:rsidR="009F004A">
        <w:rPr>
          <w:sz w:val="24"/>
          <w:szCs w:val="24"/>
        </w:rPr>
        <w:t>b</w:t>
      </w:r>
      <w:r w:rsidR="009F004A" w:rsidRPr="002E1FD0">
        <w:rPr>
          <w:sz w:val="24"/>
          <w:szCs w:val="24"/>
        </w:rPr>
        <w:t>ehavior</w:t>
      </w:r>
      <w:r w:rsidR="009F004A">
        <w:rPr>
          <w:sz w:val="24"/>
          <w:szCs w:val="24"/>
        </w:rPr>
        <w:t>al</w:t>
      </w:r>
      <w:r w:rsidR="009F004A" w:rsidRPr="002E1FD0">
        <w:rPr>
          <w:sz w:val="24"/>
          <w:szCs w:val="24"/>
        </w:rPr>
        <w:t>, etc</w:t>
      </w:r>
      <w:r w:rsidR="009F004A">
        <w:rPr>
          <w:sz w:val="24"/>
          <w:szCs w:val="24"/>
        </w:rPr>
        <w:t>.</w:t>
      </w:r>
      <w:r w:rsidR="009F004A" w:rsidRPr="002E1FD0">
        <w:rPr>
          <w:sz w:val="24"/>
          <w:szCs w:val="24"/>
        </w:rPr>
        <w:t>)</w:t>
      </w:r>
      <w:r w:rsidRPr="00A22AFE">
        <w:rPr>
          <w:sz w:val="24"/>
          <w:szCs w:val="24"/>
        </w:rPr>
        <w:t xml:space="preserve"> to aid in developing policy and program design.  </w:t>
      </w:r>
    </w:p>
    <w:p w14:paraId="1AA750E9" w14:textId="77777777" w:rsidR="009F004A" w:rsidRPr="00A22AFE" w:rsidRDefault="009F004A" w:rsidP="006E6DCF">
      <w:pPr>
        <w:pStyle w:val="ListParagraph"/>
        <w:autoSpaceDE w:val="0"/>
        <w:autoSpaceDN w:val="0"/>
        <w:adjustRightInd w:val="0"/>
        <w:spacing w:after="0" w:line="240" w:lineRule="auto"/>
        <w:ind w:left="1800"/>
        <w:rPr>
          <w:sz w:val="24"/>
          <w:szCs w:val="24"/>
        </w:rPr>
      </w:pPr>
    </w:p>
    <w:p w14:paraId="1FD7A8A7" w14:textId="77777777" w:rsidR="00203273" w:rsidRDefault="00203273" w:rsidP="00203273">
      <w:pPr>
        <w:pStyle w:val="Heading3"/>
      </w:pPr>
      <w:r>
        <w:t>Custom Projects</w:t>
      </w:r>
    </w:p>
    <w:p w14:paraId="2F6DD660" w14:textId="68A694BD" w:rsidR="00905CC9" w:rsidRDefault="009F004A" w:rsidP="006864C7">
      <w:pPr>
        <w:tabs>
          <w:tab w:val="num" w:pos="720"/>
        </w:tabs>
        <w:autoSpaceDE w:val="0"/>
        <w:autoSpaceDN w:val="0"/>
        <w:adjustRightInd w:val="0"/>
        <w:spacing w:after="0" w:line="240" w:lineRule="auto"/>
        <w:rPr>
          <w:sz w:val="24"/>
          <w:szCs w:val="24"/>
        </w:rPr>
      </w:pPr>
      <w:r>
        <w:rPr>
          <w:sz w:val="24"/>
          <w:szCs w:val="24"/>
        </w:rPr>
        <w:t xml:space="preserve">The </w:t>
      </w:r>
      <w:r w:rsidR="00203273" w:rsidRPr="00203273">
        <w:rPr>
          <w:sz w:val="24"/>
          <w:szCs w:val="24"/>
        </w:rPr>
        <w:t>Commission Staff White Paper titled “Proposed Framework for AB802 High Opportunities Projects and Programs”</w:t>
      </w:r>
      <w:r w:rsidR="00203273">
        <w:rPr>
          <w:sz w:val="24"/>
          <w:szCs w:val="24"/>
        </w:rPr>
        <w:t xml:space="preserve"> </w:t>
      </w:r>
      <w:r w:rsidR="00341E3C">
        <w:rPr>
          <w:sz w:val="24"/>
          <w:szCs w:val="24"/>
        </w:rPr>
        <w:t xml:space="preserve">program methodology limits existing baseline program to </w:t>
      </w:r>
      <w:r>
        <w:rPr>
          <w:sz w:val="24"/>
          <w:szCs w:val="24"/>
        </w:rPr>
        <w:t>c</w:t>
      </w:r>
      <w:r w:rsidR="00341E3C">
        <w:rPr>
          <w:sz w:val="24"/>
          <w:szCs w:val="24"/>
        </w:rPr>
        <w:t xml:space="preserve">ustom </w:t>
      </w:r>
      <w:r>
        <w:rPr>
          <w:sz w:val="24"/>
          <w:szCs w:val="24"/>
        </w:rPr>
        <w:t>p</w:t>
      </w:r>
      <w:r w:rsidR="00341E3C">
        <w:rPr>
          <w:sz w:val="24"/>
          <w:szCs w:val="24"/>
        </w:rPr>
        <w:t>rojects. Custom projects are typically utilized by larger customers that have different measure adoption rates</w:t>
      </w:r>
      <w:r w:rsidR="00905CC9">
        <w:rPr>
          <w:sz w:val="24"/>
          <w:szCs w:val="24"/>
        </w:rPr>
        <w:t xml:space="preserve"> and EE savings</w:t>
      </w:r>
      <w:r w:rsidR="00341E3C">
        <w:rPr>
          <w:sz w:val="24"/>
          <w:szCs w:val="24"/>
        </w:rPr>
        <w:t xml:space="preserve"> than customers who use deemed EE programs.  N</w:t>
      </w:r>
      <w:r>
        <w:rPr>
          <w:sz w:val="24"/>
          <w:szCs w:val="24"/>
        </w:rPr>
        <w:t>avigant’s</w:t>
      </w:r>
      <w:r w:rsidR="00341E3C">
        <w:rPr>
          <w:sz w:val="24"/>
          <w:szCs w:val="24"/>
        </w:rPr>
        <w:t xml:space="preserve"> model uses deemed measures to estimate </w:t>
      </w:r>
      <w:r w:rsidR="00905CC9">
        <w:rPr>
          <w:sz w:val="24"/>
          <w:szCs w:val="24"/>
        </w:rPr>
        <w:t xml:space="preserve">EE measure </w:t>
      </w:r>
      <w:r w:rsidR="00341E3C">
        <w:rPr>
          <w:sz w:val="24"/>
          <w:szCs w:val="24"/>
        </w:rPr>
        <w:t>adoptions</w:t>
      </w:r>
      <w:r w:rsidR="00905CC9">
        <w:rPr>
          <w:sz w:val="24"/>
          <w:szCs w:val="24"/>
        </w:rPr>
        <w:t>, and custom measure savings are implicitly introduced when the model is calibrated</w:t>
      </w:r>
      <w:r w:rsidR="00341E3C">
        <w:rPr>
          <w:sz w:val="24"/>
          <w:szCs w:val="24"/>
        </w:rPr>
        <w:t xml:space="preserve"> to past program accomplishments</w:t>
      </w:r>
      <w:r w:rsidR="00905CC9">
        <w:rPr>
          <w:sz w:val="24"/>
          <w:szCs w:val="24"/>
        </w:rPr>
        <w:t>.</w:t>
      </w:r>
      <w:r w:rsidR="00E022DA">
        <w:rPr>
          <w:sz w:val="24"/>
          <w:szCs w:val="24"/>
        </w:rPr>
        <w:t xml:space="preserve"> SCE is concerned that there may be a wide disconnect between </w:t>
      </w:r>
      <w:r>
        <w:rPr>
          <w:sz w:val="24"/>
          <w:szCs w:val="24"/>
        </w:rPr>
        <w:t xml:space="preserve">how </w:t>
      </w:r>
      <w:r w:rsidR="00E022DA">
        <w:rPr>
          <w:sz w:val="24"/>
          <w:szCs w:val="24"/>
        </w:rPr>
        <w:t>below code savings are calculated and estimated in</w:t>
      </w:r>
      <w:r>
        <w:rPr>
          <w:sz w:val="24"/>
          <w:szCs w:val="24"/>
        </w:rPr>
        <w:t xml:space="preserve"> modeling versus in</w:t>
      </w:r>
      <w:r w:rsidR="00E022DA">
        <w:rPr>
          <w:sz w:val="24"/>
          <w:szCs w:val="24"/>
        </w:rPr>
        <w:t xml:space="preserve"> practice, especially if the projects that capture below</w:t>
      </w:r>
      <w:r>
        <w:rPr>
          <w:sz w:val="24"/>
          <w:szCs w:val="24"/>
        </w:rPr>
        <w:t>-</w:t>
      </w:r>
      <w:r w:rsidR="00E022DA">
        <w:rPr>
          <w:sz w:val="24"/>
          <w:szCs w:val="24"/>
        </w:rPr>
        <w:t>code stranded savings are considered custom projects</w:t>
      </w:r>
      <w:r>
        <w:rPr>
          <w:sz w:val="24"/>
          <w:szCs w:val="24"/>
        </w:rPr>
        <w:t>.</w:t>
      </w:r>
      <w:r w:rsidR="00E022DA">
        <w:rPr>
          <w:sz w:val="24"/>
          <w:szCs w:val="24"/>
        </w:rPr>
        <w:t xml:space="preserve"> </w:t>
      </w:r>
      <w:r w:rsidR="00905CC9">
        <w:rPr>
          <w:sz w:val="24"/>
          <w:szCs w:val="24"/>
        </w:rPr>
        <w:t xml:space="preserve">  </w:t>
      </w:r>
    </w:p>
    <w:p w14:paraId="23C5F433" w14:textId="77777777" w:rsidR="00905CC9" w:rsidRDefault="00905CC9" w:rsidP="006864C7">
      <w:pPr>
        <w:tabs>
          <w:tab w:val="num" w:pos="720"/>
        </w:tabs>
        <w:autoSpaceDE w:val="0"/>
        <w:autoSpaceDN w:val="0"/>
        <w:adjustRightInd w:val="0"/>
        <w:spacing w:after="0" w:line="240" w:lineRule="auto"/>
        <w:rPr>
          <w:sz w:val="24"/>
          <w:szCs w:val="24"/>
        </w:rPr>
      </w:pPr>
    </w:p>
    <w:p w14:paraId="00F18B59" w14:textId="1A1AA277" w:rsidR="00A216F9" w:rsidRDefault="00A216F9" w:rsidP="00A216F9">
      <w:pPr>
        <w:pStyle w:val="Heading3"/>
      </w:pPr>
      <w:r>
        <w:t xml:space="preserve">Use of Estimated Useful Life (EUL) </w:t>
      </w:r>
    </w:p>
    <w:p w14:paraId="5947403A" w14:textId="48F54DF4" w:rsidR="00F12D7D" w:rsidRDefault="00F12D7D" w:rsidP="006E6DCF">
      <w:pPr>
        <w:autoSpaceDE w:val="0"/>
        <w:autoSpaceDN w:val="0"/>
        <w:spacing w:before="3"/>
      </w:pPr>
      <w:r w:rsidRPr="006E6DCF">
        <w:rPr>
          <w:bCs/>
          <w:sz w:val="24"/>
          <w:szCs w:val="24"/>
        </w:rPr>
        <w:t xml:space="preserve">Navigant’s EE Potential and Goals model does not address EE program estimated useful life (EUL) measure limitations. </w:t>
      </w:r>
      <w:r w:rsidRPr="006E6DCF">
        <w:rPr>
          <w:sz w:val="24"/>
          <w:szCs w:val="24"/>
        </w:rPr>
        <w:t>Currently, PAs must incentivize the replacement of existing equipment with EE funds by using existing industry standard practice (ISP) or code requirements to determine a baseline instead of referencing equipment useful life</w:t>
      </w:r>
      <w:r>
        <w:rPr>
          <w:rStyle w:val="FootnoteReference"/>
          <w:sz w:val="24"/>
          <w:szCs w:val="24"/>
        </w:rPr>
        <w:footnoteReference w:id="2"/>
      </w:r>
      <w:r w:rsidRPr="006E6DCF">
        <w:rPr>
          <w:sz w:val="24"/>
          <w:szCs w:val="24"/>
        </w:rPr>
        <w:t>. SCE recommends that the existing conditions baseline study</w:t>
      </w:r>
      <w:r>
        <w:rPr>
          <w:sz w:val="24"/>
          <w:szCs w:val="24"/>
        </w:rPr>
        <w:t xml:space="preserve"> </w:t>
      </w:r>
      <w:r w:rsidR="006E6DCF">
        <w:rPr>
          <w:sz w:val="24"/>
          <w:szCs w:val="24"/>
        </w:rPr>
        <w:t xml:space="preserve">leverage existing models available to Navigant for </w:t>
      </w:r>
      <w:r>
        <w:rPr>
          <w:sz w:val="24"/>
          <w:szCs w:val="24"/>
        </w:rPr>
        <w:t xml:space="preserve">measures beyond their EUL as </w:t>
      </w:r>
      <w:r w:rsidR="006E6DCF">
        <w:rPr>
          <w:sz w:val="24"/>
          <w:szCs w:val="24"/>
        </w:rPr>
        <w:t>a</w:t>
      </w:r>
      <w:r>
        <w:rPr>
          <w:sz w:val="24"/>
          <w:szCs w:val="24"/>
        </w:rPr>
        <w:t xml:space="preserve"> starting point for modeling existing baseline s</w:t>
      </w:r>
      <w:r w:rsidR="006E6DCF">
        <w:rPr>
          <w:sz w:val="24"/>
          <w:szCs w:val="24"/>
        </w:rPr>
        <w:t xml:space="preserve">avings. Future exercises </w:t>
      </w:r>
      <w:r>
        <w:rPr>
          <w:sz w:val="24"/>
          <w:szCs w:val="24"/>
        </w:rPr>
        <w:t xml:space="preserve">that leverage </w:t>
      </w:r>
      <w:r w:rsidR="006E6DCF">
        <w:rPr>
          <w:sz w:val="24"/>
          <w:szCs w:val="24"/>
        </w:rPr>
        <w:t xml:space="preserve">currently uncollected </w:t>
      </w:r>
      <w:r>
        <w:rPr>
          <w:sz w:val="24"/>
          <w:szCs w:val="24"/>
        </w:rPr>
        <w:t xml:space="preserve">data could then help model other types of existing baseline savings. </w:t>
      </w:r>
      <w:r w:rsidRPr="006E6DCF">
        <w:rPr>
          <w:sz w:val="24"/>
          <w:szCs w:val="24"/>
        </w:rPr>
        <w:t xml:space="preserve">SCE recommends aligning any </w:t>
      </w:r>
      <w:r w:rsidR="006E6DCF">
        <w:rPr>
          <w:sz w:val="24"/>
          <w:szCs w:val="24"/>
        </w:rPr>
        <w:t xml:space="preserve">final </w:t>
      </w:r>
      <w:r w:rsidRPr="006E6DCF">
        <w:rPr>
          <w:sz w:val="24"/>
          <w:szCs w:val="24"/>
        </w:rPr>
        <w:t>approach taken with future Potential and Goals studies.</w:t>
      </w:r>
    </w:p>
    <w:p w14:paraId="16FA21D9" w14:textId="77777777" w:rsidR="004857EF" w:rsidRDefault="004857EF" w:rsidP="00F40C61">
      <w:pPr>
        <w:autoSpaceDE w:val="0"/>
        <w:autoSpaceDN w:val="0"/>
        <w:adjustRightInd w:val="0"/>
        <w:spacing w:before="3" w:after="0" w:line="240" w:lineRule="auto"/>
        <w:rPr>
          <w:sz w:val="24"/>
          <w:szCs w:val="24"/>
        </w:rPr>
      </w:pPr>
    </w:p>
    <w:p w14:paraId="08F23732" w14:textId="1D2EB441" w:rsidR="00A216F9" w:rsidRDefault="003853E0" w:rsidP="00F40C61">
      <w:pPr>
        <w:autoSpaceDE w:val="0"/>
        <w:autoSpaceDN w:val="0"/>
        <w:adjustRightInd w:val="0"/>
        <w:spacing w:before="3" w:after="0" w:line="240" w:lineRule="auto"/>
        <w:rPr>
          <w:sz w:val="24"/>
          <w:szCs w:val="24"/>
        </w:rPr>
      </w:pPr>
      <w:r>
        <w:rPr>
          <w:sz w:val="24"/>
          <w:szCs w:val="24"/>
        </w:rPr>
        <w:t xml:space="preserve"> </w:t>
      </w:r>
      <w:bookmarkStart w:id="0" w:name="_GoBack"/>
      <w:bookmarkEnd w:id="0"/>
    </w:p>
    <w:p w14:paraId="590E4D79" w14:textId="1F0B4013" w:rsidR="002E1FD0" w:rsidRPr="002E1FD0" w:rsidRDefault="002E1FD0" w:rsidP="0074379C">
      <w:pPr>
        <w:jc w:val="both"/>
      </w:pPr>
    </w:p>
    <w:p w14:paraId="14BEF8EC" w14:textId="77777777" w:rsidR="002E1FD0" w:rsidRPr="002E1FD0" w:rsidRDefault="002E1FD0" w:rsidP="008B2296">
      <w:pPr>
        <w:rPr>
          <w:sz w:val="24"/>
          <w:szCs w:val="24"/>
        </w:rPr>
      </w:pPr>
    </w:p>
    <w:sectPr w:rsidR="002E1FD0" w:rsidRPr="002E1FD0" w:rsidSect="00EF31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80061" w14:textId="77777777" w:rsidR="00677096" w:rsidRDefault="00677096" w:rsidP="00543DB3">
      <w:pPr>
        <w:spacing w:after="0" w:line="240" w:lineRule="auto"/>
      </w:pPr>
      <w:r>
        <w:separator/>
      </w:r>
    </w:p>
  </w:endnote>
  <w:endnote w:type="continuationSeparator" w:id="0">
    <w:p w14:paraId="6D30859B" w14:textId="77777777" w:rsidR="00677096" w:rsidRDefault="00677096" w:rsidP="00543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DE100" w14:textId="77777777" w:rsidR="00677096" w:rsidRDefault="00677096" w:rsidP="00543DB3">
      <w:pPr>
        <w:spacing w:after="0" w:line="240" w:lineRule="auto"/>
      </w:pPr>
      <w:r>
        <w:separator/>
      </w:r>
    </w:p>
  </w:footnote>
  <w:footnote w:type="continuationSeparator" w:id="0">
    <w:p w14:paraId="382D1CE0" w14:textId="77777777" w:rsidR="00677096" w:rsidRDefault="00677096" w:rsidP="00543DB3">
      <w:pPr>
        <w:spacing w:after="0" w:line="240" w:lineRule="auto"/>
      </w:pPr>
      <w:r>
        <w:continuationSeparator/>
      </w:r>
    </w:p>
  </w:footnote>
  <w:footnote w:id="1">
    <w:p w14:paraId="40571437" w14:textId="77777777" w:rsidR="00E828EE" w:rsidRDefault="00E828EE" w:rsidP="00E828EE">
      <w:pPr>
        <w:pStyle w:val="FootnoteText"/>
      </w:pPr>
      <w:r>
        <w:rPr>
          <w:rStyle w:val="FootnoteReference"/>
        </w:rPr>
        <w:footnoteRef/>
      </w:r>
      <w:r>
        <w:t>California Public Utilities Code,</w:t>
      </w:r>
      <w:r>
        <w:t xml:space="preserve"> (Section 454.5(b)(9)(C))</w:t>
      </w:r>
    </w:p>
  </w:footnote>
  <w:footnote w:id="2">
    <w:p w14:paraId="11D78C1C" w14:textId="118A0C90" w:rsidR="00F12D7D" w:rsidRDefault="00F12D7D">
      <w:pPr>
        <w:pStyle w:val="FootnoteText"/>
      </w:pPr>
      <w:r>
        <w:rPr>
          <w:rStyle w:val="FootnoteReference"/>
        </w:rPr>
        <w:footnoteRef/>
      </w:r>
      <w:r>
        <w:t xml:space="preserve"> </w:t>
      </w:r>
      <w:r>
        <w:t xml:space="preserve"> “Early Retirement Using Preponderance of Evidence” guidance document, </w:t>
      </w:r>
      <w:hyperlink r:id="rId1" w:history="1">
        <w:r>
          <w:rPr>
            <w:rStyle w:val="Hyperlink"/>
          </w:rPr>
          <w:t>http://www.cpuc.ca.gov/NR/rdonlyres/8AB0DEB5-41B0-4881-BC63-F7EBBEC81318/0/ProjectBasis_EULRUL_Evidencev1July172014.pdf</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FC9EBC4"/>
    <w:multiLevelType w:val="hybridMultilevel"/>
    <w:tmpl w:val="F17B50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9734C0B"/>
    <w:multiLevelType w:val="hybridMultilevel"/>
    <w:tmpl w:val="984A5E47"/>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74C3B"/>
    <w:multiLevelType w:val="hybridMultilevel"/>
    <w:tmpl w:val="7FDEDB20"/>
    <w:lvl w:ilvl="0" w:tplc="A1444760">
      <w:start w:val="1"/>
      <w:numFmt w:val="bullet"/>
      <w:lvlText w:val="-"/>
      <w:lvlJc w:val="left"/>
      <w:pPr>
        <w:ind w:left="2160" w:hanging="360"/>
      </w:pPr>
      <w:rPr>
        <w:rFonts w:ascii="Calibri" w:eastAsiaTheme="minorHAnsi" w:hAnsi="Calibri" w:cstheme="minorBid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1F95274"/>
    <w:multiLevelType w:val="hybridMultilevel"/>
    <w:tmpl w:val="78889D72"/>
    <w:lvl w:ilvl="0" w:tplc="E46A34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F165A"/>
    <w:multiLevelType w:val="hybridMultilevel"/>
    <w:tmpl w:val="E6CE27C8"/>
    <w:lvl w:ilvl="0" w:tplc="893C2774">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9906DB"/>
    <w:multiLevelType w:val="hybridMultilevel"/>
    <w:tmpl w:val="EEFE4520"/>
    <w:lvl w:ilvl="0" w:tplc="DAE0668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EB5591D"/>
    <w:multiLevelType w:val="hybridMultilevel"/>
    <w:tmpl w:val="1346E6CA"/>
    <w:lvl w:ilvl="0" w:tplc="57EA149C">
      <w:start w:val="1"/>
      <w:numFmt w:val="bullet"/>
      <w:lvlText w:val="•"/>
      <w:lvlJc w:val="left"/>
      <w:pPr>
        <w:tabs>
          <w:tab w:val="num" w:pos="720"/>
        </w:tabs>
        <w:ind w:left="720" w:hanging="360"/>
      </w:pPr>
      <w:rPr>
        <w:rFonts w:ascii="Times New Roman" w:hAnsi="Times New Roman" w:hint="default"/>
      </w:rPr>
    </w:lvl>
    <w:lvl w:ilvl="1" w:tplc="E146EDCA" w:tentative="1">
      <w:start w:val="1"/>
      <w:numFmt w:val="bullet"/>
      <w:lvlText w:val="•"/>
      <w:lvlJc w:val="left"/>
      <w:pPr>
        <w:tabs>
          <w:tab w:val="num" w:pos="1440"/>
        </w:tabs>
        <w:ind w:left="1440" w:hanging="360"/>
      </w:pPr>
      <w:rPr>
        <w:rFonts w:ascii="Times New Roman" w:hAnsi="Times New Roman" w:hint="default"/>
      </w:rPr>
    </w:lvl>
    <w:lvl w:ilvl="2" w:tplc="FF445C82" w:tentative="1">
      <w:start w:val="1"/>
      <w:numFmt w:val="bullet"/>
      <w:lvlText w:val="•"/>
      <w:lvlJc w:val="left"/>
      <w:pPr>
        <w:tabs>
          <w:tab w:val="num" w:pos="2160"/>
        </w:tabs>
        <w:ind w:left="2160" w:hanging="360"/>
      </w:pPr>
      <w:rPr>
        <w:rFonts w:ascii="Times New Roman" w:hAnsi="Times New Roman" w:hint="default"/>
      </w:rPr>
    </w:lvl>
    <w:lvl w:ilvl="3" w:tplc="719CF6AC" w:tentative="1">
      <w:start w:val="1"/>
      <w:numFmt w:val="bullet"/>
      <w:lvlText w:val="•"/>
      <w:lvlJc w:val="left"/>
      <w:pPr>
        <w:tabs>
          <w:tab w:val="num" w:pos="2880"/>
        </w:tabs>
        <w:ind w:left="2880" w:hanging="360"/>
      </w:pPr>
      <w:rPr>
        <w:rFonts w:ascii="Times New Roman" w:hAnsi="Times New Roman" w:hint="default"/>
      </w:rPr>
    </w:lvl>
    <w:lvl w:ilvl="4" w:tplc="F0FA553E" w:tentative="1">
      <w:start w:val="1"/>
      <w:numFmt w:val="bullet"/>
      <w:lvlText w:val="•"/>
      <w:lvlJc w:val="left"/>
      <w:pPr>
        <w:tabs>
          <w:tab w:val="num" w:pos="3600"/>
        </w:tabs>
        <w:ind w:left="3600" w:hanging="360"/>
      </w:pPr>
      <w:rPr>
        <w:rFonts w:ascii="Times New Roman" w:hAnsi="Times New Roman" w:hint="default"/>
      </w:rPr>
    </w:lvl>
    <w:lvl w:ilvl="5" w:tplc="87B8302E" w:tentative="1">
      <w:start w:val="1"/>
      <w:numFmt w:val="bullet"/>
      <w:lvlText w:val="•"/>
      <w:lvlJc w:val="left"/>
      <w:pPr>
        <w:tabs>
          <w:tab w:val="num" w:pos="4320"/>
        </w:tabs>
        <w:ind w:left="4320" w:hanging="360"/>
      </w:pPr>
      <w:rPr>
        <w:rFonts w:ascii="Times New Roman" w:hAnsi="Times New Roman" w:hint="default"/>
      </w:rPr>
    </w:lvl>
    <w:lvl w:ilvl="6" w:tplc="B7ACCE1C" w:tentative="1">
      <w:start w:val="1"/>
      <w:numFmt w:val="bullet"/>
      <w:lvlText w:val="•"/>
      <w:lvlJc w:val="left"/>
      <w:pPr>
        <w:tabs>
          <w:tab w:val="num" w:pos="5040"/>
        </w:tabs>
        <w:ind w:left="5040" w:hanging="360"/>
      </w:pPr>
      <w:rPr>
        <w:rFonts w:ascii="Times New Roman" w:hAnsi="Times New Roman" w:hint="default"/>
      </w:rPr>
    </w:lvl>
    <w:lvl w:ilvl="7" w:tplc="C49E8FC0" w:tentative="1">
      <w:start w:val="1"/>
      <w:numFmt w:val="bullet"/>
      <w:lvlText w:val="•"/>
      <w:lvlJc w:val="left"/>
      <w:pPr>
        <w:tabs>
          <w:tab w:val="num" w:pos="5760"/>
        </w:tabs>
        <w:ind w:left="5760" w:hanging="360"/>
      </w:pPr>
      <w:rPr>
        <w:rFonts w:ascii="Times New Roman" w:hAnsi="Times New Roman" w:hint="default"/>
      </w:rPr>
    </w:lvl>
    <w:lvl w:ilvl="8" w:tplc="4A506E3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9F47C8"/>
    <w:multiLevelType w:val="hybridMultilevel"/>
    <w:tmpl w:val="EFA66234"/>
    <w:lvl w:ilvl="0" w:tplc="F0F2372A">
      <w:start w:val="1"/>
      <w:numFmt w:val="bullet"/>
      <w:lvlText w:val="•"/>
      <w:lvlJc w:val="left"/>
      <w:pPr>
        <w:tabs>
          <w:tab w:val="num" w:pos="720"/>
        </w:tabs>
        <w:ind w:left="720" w:hanging="360"/>
      </w:pPr>
      <w:rPr>
        <w:rFonts w:ascii="Times New Roman" w:hAnsi="Times New Roman" w:hint="default"/>
      </w:rPr>
    </w:lvl>
    <w:lvl w:ilvl="1" w:tplc="CBEC9728">
      <w:start w:val="714"/>
      <w:numFmt w:val="bullet"/>
      <w:lvlText w:val="•"/>
      <w:lvlJc w:val="left"/>
      <w:pPr>
        <w:tabs>
          <w:tab w:val="num" w:pos="1440"/>
        </w:tabs>
        <w:ind w:left="1440" w:hanging="360"/>
      </w:pPr>
      <w:rPr>
        <w:rFonts w:ascii="Times New Roman" w:hAnsi="Times New Roman" w:hint="default"/>
      </w:rPr>
    </w:lvl>
    <w:lvl w:ilvl="2" w:tplc="72907C02" w:tentative="1">
      <w:start w:val="1"/>
      <w:numFmt w:val="bullet"/>
      <w:lvlText w:val="•"/>
      <w:lvlJc w:val="left"/>
      <w:pPr>
        <w:tabs>
          <w:tab w:val="num" w:pos="2160"/>
        </w:tabs>
        <w:ind w:left="2160" w:hanging="360"/>
      </w:pPr>
      <w:rPr>
        <w:rFonts w:ascii="Times New Roman" w:hAnsi="Times New Roman" w:hint="default"/>
      </w:rPr>
    </w:lvl>
    <w:lvl w:ilvl="3" w:tplc="ECB0CD30" w:tentative="1">
      <w:start w:val="1"/>
      <w:numFmt w:val="bullet"/>
      <w:lvlText w:val="•"/>
      <w:lvlJc w:val="left"/>
      <w:pPr>
        <w:tabs>
          <w:tab w:val="num" w:pos="2880"/>
        </w:tabs>
        <w:ind w:left="2880" w:hanging="360"/>
      </w:pPr>
      <w:rPr>
        <w:rFonts w:ascii="Times New Roman" w:hAnsi="Times New Roman" w:hint="default"/>
      </w:rPr>
    </w:lvl>
    <w:lvl w:ilvl="4" w:tplc="2C16C4FC" w:tentative="1">
      <w:start w:val="1"/>
      <w:numFmt w:val="bullet"/>
      <w:lvlText w:val="•"/>
      <w:lvlJc w:val="left"/>
      <w:pPr>
        <w:tabs>
          <w:tab w:val="num" w:pos="3600"/>
        </w:tabs>
        <w:ind w:left="3600" w:hanging="360"/>
      </w:pPr>
      <w:rPr>
        <w:rFonts w:ascii="Times New Roman" w:hAnsi="Times New Roman" w:hint="default"/>
      </w:rPr>
    </w:lvl>
    <w:lvl w:ilvl="5" w:tplc="ABB81F34" w:tentative="1">
      <w:start w:val="1"/>
      <w:numFmt w:val="bullet"/>
      <w:lvlText w:val="•"/>
      <w:lvlJc w:val="left"/>
      <w:pPr>
        <w:tabs>
          <w:tab w:val="num" w:pos="4320"/>
        </w:tabs>
        <w:ind w:left="4320" w:hanging="360"/>
      </w:pPr>
      <w:rPr>
        <w:rFonts w:ascii="Times New Roman" w:hAnsi="Times New Roman" w:hint="default"/>
      </w:rPr>
    </w:lvl>
    <w:lvl w:ilvl="6" w:tplc="7C401374" w:tentative="1">
      <w:start w:val="1"/>
      <w:numFmt w:val="bullet"/>
      <w:lvlText w:val="•"/>
      <w:lvlJc w:val="left"/>
      <w:pPr>
        <w:tabs>
          <w:tab w:val="num" w:pos="5040"/>
        </w:tabs>
        <w:ind w:left="5040" w:hanging="360"/>
      </w:pPr>
      <w:rPr>
        <w:rFonts w:ascii="Times New Roman" w:hAnsi="Times New Roman" w:hint="default"/>
      </w:rPr>
    </w:lvl>
    <w:lvl w:ilvl="7" w:tplc="C552588E" w:tentative="1">
      <w:start w:val="1"/>
      <w:numFmt w:val="bullet"/>
      <w:lvlText w:val="•"/>
      <w:lvlJc w:val="left"/>
      <w:pPr>
        <w:tabs>
          <w:tab w:val="num" w:pos="5760"/>
        </w:tabs>
        <w:ind w:left="5760" w:hanging="360"/>
      </w:pPr>
      <w:rPr>
        <w:rFonts w:ascii="Times New Roman" w:hAnsi="Times New Roman" w:hint="default"/>
      </w:rPr>
    </w:lvl>
    <w:lvl w:ilvl="8" w:tplc="C7FA4AE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0516A41"/>
    <w:multiLevelType w:val="hybridMultilevel"/>
    <w:tmpl w:val="3B405726"/>
    <w:lvl w:ilvl="0" w:tplc="BC4EA802">
      <w:start w:val="1"/>
      <w:numFmt w:val="bullet"/>
      <w:lvlText w:val="•"/>
      <w:lvlJc w:val="left"/>
      <w:pPr>
        <w:tabs>
          <w:tab w:val="num" w:pos="720"/>
        </w:tabs>
        <w:ind w:left="720" w:hanging="360"/>
      </w:pPr>
      <w:rPr>
        <w:rFonts w:ascii="Arial" w:hAnsi="Arial" w:hint="default"/>
      </w:rPr>
    </w:lvl>
    <w:lvl w:ilvl="1" w:tplc="04128386" w:tentative="1">
      <w:start w:val="1"/>
      <w:numFmt w:val="bullet"/>
      <w:lvlText w:val="•"/>
      <w:lvlJc w:val="left"/>
      <w:pPr>
        <w:tabs>
          <w:tab w:val="num" w:pos="1440"/>
        </w:tabs>
        <w:ind w:left="1440" w:hanging="360"/>
      </w:pPr>
      <w:rPr>
        <w:rFonts w:ascii="Arial" w:hAnsi="Arial" w:hint="default"/>
      </w:rPr>
    </w:lvl>
    <w:lvl w:ilvl="2" w:tplc="42F65BF2" w:tentative="1">
      <w:start w:val="1"/>
      <w:numFmt w:val="bullet"/>
      <w:lvlText w:val="•"/>
      <w:lvlJc w:val="left"/>
      <w:pPr>
        <w:tabs>
          <w:tab w:val="num" w:pos="2160"/>
        </w:tabs>
        <w:ind w:left="2160" w:hanging="360"/>
      </w:pPr>
      <w:rPr>
        <w:rFonts w:ascii="Arial" w:hAnsi="Arial" w:hint="default"/>
      </w:rPr>
    </w:lvl>
    <w:lvl w:ilvl="3" w:tplc="EB547A80" w:tentative="1">
      <w:start w:val="1"/>
      <w:numFmt w:val="bullet"/>
      <w:lvlText w:val="•"/>
      <w:lvlJc w:val="left"/>
      <w:pPr>
        <w:tabs>
          <w:tab w:val="num" w:pos="2880"/>
        </w:tabs>
        <w:ind w:left="2880" w:hanging="360"/>
      </w:pPr>
      <w:rPr>
        <w:rFonts w:ascii="Arial" w:hAnsi="Arial" w:hint="default"/>
      </w:rPr>
    </w:lvl>
    <w:lvl w:ilvl="4" w:tplc="F3107300" w:tentative="1">
      <w:start w:val="1"/>
      <w:numFmt w:val="bullet"/>
      <w:lvlText w:val="•"/>
      <w:lvlJc w:val="left"/>
      <w:pPr>
        <w:tabs>
          <w:tab w:val="num" w:pos="3600"/>
        </w:tabs>
        <w:ind w:left="3600" w:hanging="360"/>
      </w:pPr>
      <w:rPr>
        <w:rFonts w:ascii="Arial" w:hAnsi="Arial" w:hint="default"/>
      </w:rPr>
    </w:lvl>
    <w:lvl w:ilvl="5" w:tplc="680621BA" w:tentative="1">
      <w:start w:val="1"/>
      <w:numFmt w:val="bullet"/>
      <w:lvlText w:val="•"/>
      <w:lvlJc w:val="left"/>
      <w:pPr>
        <w:tabs>
          <w:tab w:val="num" w:pos="4320"/>
        </w:tabs>
        <w:ind w:left="4320" w:hanging="360"/>
      </w:pPr>
      <w:rPr>
        <w:rFonts w:ascii="Arial" w:hAnsi="Arial" w:hint="default"/>
      </w:rPr>
    </w:lvl>
    <w:lvl w:ilvl="6" w:tplc="39B2CA26" w:tentative="1">
      <w:start w:val="1"/>
      <w:numFmt w:val="bullet"/>
      <w:lvlText w:val="•"/>
      <w:lvlJc w:val="left"/>
      <w:pPr>
        <w:tabs>
          <w:tab w:val="num" w:pos="5040"/>
        </w:tabs>
        <w:ind w:left="5040" w:hanging="360"/>
      </w:pPr>
      <w:rPr>
        <w:rFonts w:ascii="Arial" w:hAnsi="Arial" w:hint="default"/>
      </w:rPr>
    </w:lvl>
    <w:lvl w:ilvl="7" w:tplc="A0CE9BAC" w:tentative="1">
      <w:start w:val="1"/>
      <w:numFmt w:val="bullet"/>
      <w:lvlText w:val="•"/>
      <w:lvlJc w:val="left"/>
      <w:pPr>
        <w:tabs>
          <w:tab w:val="num" w:pos="5760"/>
        </w:tabs>
        <w:ind w:left="5760" w:hanging="360"/>
      </w:pPr>
      <w:rPr>
        <w:rFonts w:ascii="Arial" w:hAnsi="Arial" w:hint="default"/>
      </w:rPr>
    </w:lvl>
    <w:lvl w:ilvl="8" w:tplc="8968CB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145F37"/>
    <w:multiLevelType w:val="hybridMultilevel"/>
    <w:tmpl w:val="2F5C65FA"/>
    <w:lvl w:ilvl="0" w:tplc="FFFFFFFF">
      <w:start w:val="1"/>
      <w:numFmt w:val="ideographDigital"/>
      <w:lvlText w:val=""/>
      <w:lvlJc w:val="left"/>
    </w:lvl>
    <w:lvl w:ilvl="1" w:tplc="04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6281216"/>
    <w:multiLevelType w:val="hybridMultilevel"/>
    <w:tmpl w:val="938857D8"/>
    <w:lvl w:ilvl="0" w:tplc="B0AEA39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F5A62"/>
    <w:multiLevelType w:val="hybridMultilevel"/>
    <w:tmpl w:val="368AAA62"/>
    <w:lvl w:ilvl="0" w:tplc="DA34A1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7262911"/>
    <w:multiLevelType w:val="hybridMultilevel"/>
    <w:tmpl w:val="38766774"/>
    <w:lvl w:ilvl="0" w:tplc="04090003">
      <w:start w:val="1"/>
      <w:numFmt w:val="bullet"/>
      <w:lvlText w:val="o"/>
      <w:lvlJc w:val="left"/>
      <w:pPr>
        <w:ind w:left="7560" w:hanging="360"/>
      </w:pPr>
      <w:rPr>
        <w:rFonts w:ascii="Courier New" w:hAnsi="Courier New" w:cs="Courier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13" w15:restartNumberingAfterBreak="0">
    <w:nsid w:val="28493C1E"/>
    <w:multiLevelType w:val="multilevel"/>
    <w:tmpl w:val="088895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862624C"/>
    <w:multiLevelType w:val="hybridMultilevel"/>
    <w:tmpl w:val="90049258"/>
    <w:lvl w:ilvl="0" w:tplc="BC1E5F32">
      <w:start w:val="1"/>
      <w:numFmt w:val="bullet"/>
      <w:lvlText w:val="•"/>
      <w:lvlJc w:val="left"/>
      <w:pPr>
        <w:tabs>
          <w:tab w:val="num" w:pos="720"/>
        </w:tabs>
        <w:ind w:left="720" w:hanging="360"/>
      </w:pPr>
      <w:rPr>
        <w:rFonts w:ascii="Times New Roman" w:hAnsi="Times New Roman" w:hint="default"/>
      </w:rPr>
    </w:lvl>
    <w:lvl w:ilvl="1" w:tplc="8FE60D78">
      <w:start w:val="734"/>
      <w:numFmt w:val="bullet"/>
      <w:lvlText w:val="•"/>
      <w:lvlJc w:val="left"/>
      <w:pPr>
        <w:tabs>
          <w:tab w:val="num" w:pos="1440"/>
        </w:tabs>
        <w:ind w:left="1440" w:hanging="360"/>
      </w:pPr>
      <w:rPr>
        <w:rFonts w:ascii="Times New Roman" w:hAnsi="Times New Roman" w:hint="default"/>
      </w:rPr>
    </w:lvl>
    <w:lvl w:ilvl="2" w:tplc="3744B662" w:tentative="1">
      <w:start w:val="1"/>
      <w:numFmt w:val="bullet"/>
      <w:lvlText w:val="•"/>
      <w:lvlJc w:val="left"/>
      <w:pPr>
        <w:tabs>
          <w:tab w:val="num" w:pos="2160"/>
        </w:tabs>
        <w:ind w:left="2160" w:hanging="360"/>
      </w:pPr>
      <w:rPr>
        <w:rFonts w:ascii="Times New Roman" w:hAnsi="Times New Roman" w:hint="default"/>
      </w:rPr>
    </w:lvl>
    <w:lvl w:ilvl="3" w:tplc="6212A834" w:tentative="1">
      <w:start w:val="1"/>
      <w:numFmt w:val="bullet"/>
      <w:lvlText w:val="•"/>
      <w:lvlJc w:val="left"/>
      <w:pPr>
        <w:tabs>
          <w:tab w:val="num" w:pos="2880"/>
        </w:tabs>
        <w:ind w:left="2880" w:hanging="360"/>
      </w:pPr>
      <w:rPr>
        <w:rFonts w:ascii="Times New Roman" w:hAnsi="Times New Roman" w:hint="default"/>
      </w:rPr>
    </w:lvl>
    <w:lvl w:ilvl="4" w:tplc="669C083A" w:tentative="1">
      <w:start w:val="1"/>
      <w:numFmt w:val="bullet"/>
      <w:lvlText w:val="•"/>
      <w:lvlJc w:val="left"/>
      <w:pPr>
        <w:tabs>
          <w:tab w:val="num" w:pos="3600"/>
        </w:tabs>
        <w:ind w:left="3600" w:hanging="360"/>
      </w:pPr>
      <w:rPr>
        <w:rFonts w:ascii="Times New Roman" w:hAnsi="Times New Roman" w:hint="default"/>
      </w:rPr>
    </w:lvl>
    <w:lvl w:ilvl="5" w:tplc="E42ABC8E" w:tentative="1">
      <w:start w:val="1"/>
      <w:numFmt w:val="bullet"/>
      <w:lvlText w:val="•"/>
      <w:lvlJc w:val="left"/>
      <w:pPr>
        <w:tabs>
          <w:tab w:val="num" w:pos="4320"/>
        </w:tabs>
        <w:ind w:left="4320" w:hanging="360"/>
      </w:pPr>
      <w:rPr>
        <w:rFonts w:ascii="Times New Roman" w:hAnsi="Times New Roman" w:hint="default"/>
      </w:rPr>
    </w:lvl>
    <w:lvl w:ilvl="6" w:tplc="06729BF4" w:tentative="1">
      <w:start w:val="1"/>
      <w:numFmt w:val="bullet"/>
      <w:lvlText w:val="•"/>
      <w:lvlJc w:val="left"/>
      <w:pPr>
        <w:tabs>
          <w:tab w:val="num" w:pos="5040"/>
        </w:tabs>
        <w:ind w:left="5040" w:hanging="360"/>
      </w:pPr>
      <w:rPr>
        <w:rFonts w:ascii="Times New Roman" w:hAnsi="Times New Roman" w:hint="default"/>
      </w:rPr>
    </w:lvl>
    <w:lvl w:ilvl="7" w:tplc="510226DA" w:tentative="1">
      <w:start w:val="1"/>
      <w:numFmt w:val="bullet"/>
      <w:lvlText w:val="•"/>
      <w:lvlJc w:val="left"/>
      <w:pPr>
        <w:tabs>
          <w:tab w:val="num" w:pos="5760"/>
        </w:tabs>
        <w:ind w:left="5760" w:hanging="360"/>
      </w:pPr>
      <w:rPr>
        <w:rFonts w:ascii="Times New Roman" w:hAnsi="Times New Roman" w:hint="default"/>
      </w:rPr>
    </w:lvl>
    <w:lvl w:ilvl="8" w:tplc="EDC6497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0710DA3"/>
    <w:multiLevelType w:val="hybridMultilevel"/>
    <w:tmpl w:val="3278A1D4"/>
    <w:lvl w:ilvl="0" w:tplc="C25E43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64C56"/>
    <w:multiLevelType w:val="hybridMultilevel"/>
    <w:tmpl w:val="A3A8FF42"/>
    <w:lvl w:ilvl="0" w:tplc="259A0FAC">
      <w:start w:val="1"/>
      <w:numFmt w:val="bullet"/>
      <w:lvlText w:val="•"/>
      <w:lvlJc w:val="left"/>
      <w:pPr>
        <w:tabs>
          <w:tab w:val="num" w:pos="720"/>
        </w:tabs>
        <w:ind w:left="720" w:hanging="360"/>
      </w:pPr>
      <w:rPr>
        <w:rFonts w:ascii="Times New Roman" w:hAnsi="Times New Roman" w:hint="default"/>
      </w:rPr>
    </w:lvl>
    <w:lvl w:ilvl="1" w:tplc="B22E0898">
      <w:start w:val="1173"/>
      <w:numFmt w:val="bullet"/>
      <w:lvlText w:val="•"/>
      <w:lvlJc w:val="left"/>
      <w:pPr>
        <w:tabs>
          <w:tab w:val="num" w:pos="1440"/>
        </w:tabs>
        <w:ind w:left="1440" w:hanging="360"/>
      </w:pPr>
      <w:rPr>
        <w:rFonts w:ascii="Times New Roman" w:hAnsi="Times New Roman" w:hint="default"/>
      </w:rPr>
    </w:lvl>
    <w:lvl w:ilvl="2" w:tplc="EB605732" w:tentative="1">
      <w:start w:val="1"/>
      <w:numFmt w:val="bullet"/>
      <w:lvlText w:val="•"/>
      <w:lvlJc w:val="left"/>
      <w:pPr>
        <w:tabs>
          <w:tab w:val="num" w:pos="2160"/>
        </w:tabs>
        <w:ind w:left="2160" w:hanging="360"/>
      </w:pPr>
      <w:rPr>
        <w:rFonts w:ascii="Times New Roman" w:hAnsi="Times New Roman" w:hint="default"/>
      </w:rPr>
    </w:lvl>
    <w:lvl w:ilvl="3" w:tplc="981A906E" w:tentative="1">
      <w:start w:val="1"/>
      <w:numFmt w:val="bullet"/>
      <w:lvlText w:val="•"/>
      <w:lvlJc w:val="left"/>
      <w:pPr>
        <w:tabs>
          <w:tab w:val="num" w:pos="2880"/>
        </w:tabs>
        <w:ind w:left="2880" w:hanging="360"/>
      </w:pPr>
      <w:rPr>
        <w:rFonts w:ascii="Times New Roman" w:hAnsi="Times New Roman" w:hint="default"/>
      </w:rPr>
    </w:lvl>
    <w:lvl w:ilvl="4" w:tplc="781E7EE8" w:tentative="1">
      <w:start w:val="1"/>
      <w:numFmt w:val="bullet"/>
      <w:lvlText w:val="•"/>
      <w:lvlJc w:val="left"/>
      <w:pPr>
        <w:tabs>
          <w:tab w:val="num" w:pos="3600"/>
        </w:tabs>
        <w:ind w:left="3600" w:hanging="360"/>
      </w:pPr>
      <w:rPr>
        <w:rFonts w:ascii="Times New Roman" w:hAnsi="Times New Roman" w:hint="default"/>
      </w:rPr>
    </w:lvl>
    <w:lvl w:ilvl="5" w:tplc="31888D80" w:tentative="1">
      <w:start w:val="1"/>
      <w:numFmt w:val="bullet"/>
      <w:lvlText w:val="•"/>
      <w:lvlJc w:val="left"/>
      <w:pPr>
        <w:tabs>
          <w:tab w:val="num" w:pos="4320"/>
        </w:tabs>
        <w:ind w:left="4320" w:hanging="360"/>
      </w:pPr>
      <w:rPr>
        <w:rFonts w:ascii="Times New Roman" w:hAnsi="Times New Roman" w:hint="default"/>
      </w:rPr>
    </w:lvl>
    <w:lvl w:ilvl="6" w:tplc="053413F4" w:tentative="1">
      <w:start w:val="1"/>
      <w:numFmt w:val="bullet"/>
      <w:lvlText w:val="•"/>
      <w:lvlJc w:val="left"/>
      <w:pPr>
        <w:tabs>
          <w:tab w:val="num" w:pos="5040"/>
        </w:tabs>
        <w:ind w:left="5040" w:hanging="360"/>
      </w:pPr>
      <w:rPr>
        <w:rFonts w:ascii="Times New Roman" w:hAnsi="Times New Roman" w:hint="default"/>
      </w:rPr>
    </w:lvl>
    <w:lvl w:ilvl="7" w:tplc="E3D4E0CA" w:tentative="1">
      <w:start w:val="1"/>
      <w:numFmt w:val="bullet"/>
      <w:lvlText w:val="•"/>
      <w:lvlJc w:val="left"/>
      <w:pPr>
        <w:tabs>
          <w:tab w:val="num" w:pos="5760"/>
        </w:tabs>
        <w:ind w:left="5760" w:hanging="360"/>
      </w:pPr>
      <w:rPr>
        <w:rFonts w:ascii="Times New Roman" w:hAnsi="Times New Roman" w:hint="default"/>
      </w:rPr>
    </w:lvl>
    <w:lvl w:ilvl="8" w:tplc="2056CCE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89B5042"/>
    <w:multiLevelType w:val="hybridMultilevel"/>
    <w:tmpl w:val="1384F3F6"/>
    <w:lvl w:ilvl="0" w:tplc="E31673C4">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AEA392">
      <w:numFmt w:val="bullet"/>
      <w:lvlText w:val="-"/>
      <w:lvlJc w:val="left"/>
      <w:pPr>
        <w:ind w:left="2880" w:hanging="360"/>
      </w:pPr>
      <w:rPr>
        <w:rFonts w:ascii="Calibri" w:eastAsiaTheme="minorHAnsi" w:hAnsi="Calibri"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078E5"/>
    <w:multiLevelType w:val="hybridMultilevel"/>
    <w:tmpl w:val="EEFE4520"/>
    <w:lvl w:ilvl="0" w:tplc="DAE066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F4185E"/>
    <w:multiLevelType w:val="hybridMultilevel"/>
    <w:tmpl w:val="21AAE3F8"/>
    <w:lvl w:ilvl="0" w:tplc="4E128CB6">
      <w:start w:val="1"/>
      <w:numFmt w:val="bullet"/>
      <w:lvlText w:val="»"/>
      <w:lvlJc w:val="left"/>
      <w:pPr>
        <w:tabs>
          <w:tab w:val="num" w:pos="720"/>
        </w:tabs>
        <w:ind w:left="720" w:hanging="360"/>
      </w:pPr>
      <w:rPr>
        <w:rFonts w:ascii="Palatino Linotype" w:hAnsi="Palatino Linotype" w:hint="default"/>
      </w:rPr>
    </w:lvl>
    <w:lvl w:ilvl="1" w:tplc="A3EC1A84">
      <w:start w:val="802"/>
      <w:numFmt w:val="bullet"/>
      <w:lvlText w:val="–"/>
      <w:lvlJc w:val="left"/>
      <w:pPr>
        <w:tabs>
          <w:tab w:val="num" w:pos="1440"/>
        </w:tabs>
        <w:ind w:left="1440" w:hanging="360"/>
      </w:pPr>
      <w:rPr>
        <w:rFonts w:ascii="Palatino Linotype" w:hAnsi="Palatino Linotype" w:hint="default"/>
      </w:rPr>
    </w:lvl>
    <w:lvl w:ilvl="2" w:tplc="9A4E2416" w:tentative="1">
      <w:start w:val="1"/>
      <w:numFmt w:val="bullet"/>
      <w:lvlText w:val="»"/>
      <w:lvlJc w:val="left"/>
      <w:pPr>
        <w:tabs>
          <w:tab w:val="num" w:pos="2160"/>
        </w:tabs>
        <w:ind w:left="2160" w:hanging="360"/>
      </w:pPr>
      <w:rPr>
        <w:rFonts w:ascii="Palatino Linotype" w:hAnsi="Palatino Linotype" w:hint="default"/>
      </w:rPr>
    </w:lvl>
    <w:lvl w:ilvl="3" w:tplc="EABCCF80" w:tentative="1">
      <w:start w:val="1"/>
      <w:numFmt w:val="bullet"/>
      <w:lvlText w:val="»"/>
      <w:lvlJc w:val="left"/>
      <w:pPr>
        <w:tabs>
          <w:tab w:val="num" w:pos="2880"/>
        </w:tabs>
        <w:ind w:left="2880" w:hanging="360"/>
      </w:pPr>
      <w:rPr>
        <w:rFonts w:ascii="Palatino Linotype" w:hAnsi="Palatino Linotype" w:hint="default"/>
      </w:rPr>
    </w:lvl>
    <w:lvl w:ilvl="4" w:tplc="DC461DFE" w:tentative="1">
      <w:start w:val="1"/>
      <w:numFmt w:val="bullet"/>
      <w:lvlText w:val="»"/>
      <w:lvlJc w:val="left"/>
      <w:pPr>
        <w:tabs>
          <w:tab w:val="num" w:pos="3600"/>
        </w:tabs>
        <w:ind w:left="3600" w:hanging="360"/>
      </w:pPr>
      <w:rPr>
        <w:rFonts w:ascii="Palatino Linotype" w:hAnsi="Palatino Linotype" w:hint="default"/>
      </w:rPr>
    </w:lvl>
    <w:lvl w:ilvl="5" w:tplc="1D907D0C" w:tentative="1">
      <w:start w:val="1"/>
      <w:numFmt w:val="bullet"/>
      <w:lvlText w:val="»"/>
      <w:lvlJc w:val="left"/>
      <w:pPr>
        <w:tabs>
          <w:tab w:val="num" w:pos="4320"/>
        </w:tabs>
        <w:ind w:left="4320" w:hanging="360"/>
      </w:pPr>
      <w:rPr>
        <w:rFonts w:ascii="Palatino Linotype" w:hAnsi="Palatino Linotype" w:hint="default"/>
      </w:rPr>
    </w:lvl>
    <w:lvl w:ilvl="6" w:tplc="D804B812" w:tentative="1">
      <w:start w:val="1"/>
      <w:numFmt w:val="bullet"/>
      <w:lvlText w:val="»"/>
      <w:lvlJc w:val="left"/>
      <w:pPr>
        <w:tabs>
          <w:tab w:val="num" w:pos="5040"/>
        </w:tabs>
        <w:ind w:left="5040" w:hanging="360"/>
      </w:pPr>
      <w:rPr>
        <w:rFonts w:ascii="Palatino Linotype" w:hAnsi="Palatino Linotype" w:hint="default"/>
      </w:rPr>
    </w:lvl>
    <w:lvl w:ilvl="7" w:tplc="3D706C84" w:tentative="1">
      <w:start w:val="1"/>
      <w:numFmt w:val="bullet"/>
      <w:lvlText w:val="»"/>
      <w:lvlJc w:val="left"/>
      <w:pPr>
        <w:tabs>
          <w:tab w:val="num" w:pos="5760"/>
        </w:tabs>
        <w:ind w:left="5760" w:hanging="360"/>
      </w:pPr>
      <w:rPr>
        <w:rFonts w:ascii="Palatino Linotype" w:hAnsi="Palatino Linotype" w:hint="default"/>
      </w:rPr>
    </w:lvl>
    <w:lvl w:ilvl="8" w:tplc="881E621E" w:tentative="1">
      <w:start w:val="1"/>
      <w:numFmt w:val="bullet"/>
      <w:lvlText w:val="»"/>
      <w:lvlJc w:val="left"/>
      <w:pPr>
        <w:tabs>
          <w:tab w:val="num" w:pos="6480"/>
        </w:tabs>
        <w:ind w:left="6480" w:hanging="360"/>
      </w:pPr>
      <w:rPr>
        <w:rFonts w:ascii="Palatino Linotype" w:hAnsi="Palatino Linotype" w:hint="default"/>
      </w:rPr>
    </w:lvl>
  </w:abstractNum>
  <w:abstractNum w:abstractNumId="20" w15:restartNumberingAfterBreak="0">
    <w:nsid w:val="3CDF7397"/>
    <w:multiLevelType w:val="hybridMultilevel"/>
    <w:tmpl w:val="6584E7FC"/>
    <w:lvl w:ilvl="0" w:tplc="327AE492">
      <w:start w:val="1"/>
      <w:numFmt w:val="bullet"/>
      <w:lvlText w:val="•"/>
      <w:lvlJc w:val="left"/>
      <w:pPr>
        <w:tabs>
          <w:tab w:val="num" w:pos="720"/>
        </w:tabs>
        <w:ind w:left="720" w:hanging="360"/>
      </w:pPr>
      <w:rPr>
        <w:rFonts w:ascii="Times New Roman" w:hAnsi="Times New Roman" w:hint="default"/>
      </w:rPr>
    </w:lvl>
    <w:lvl w:ilvl="1" w:tplc="72E08782">
      <w:start w:val="637"/>
      <w:numFmt w:val="bullet"/>
      <w:lvlText w:val="•"/>
      <w:lvlJc w:val="left"/>
      <w:pPr>
        <w:tabs>
          <w:tab w:val="num" w:pos="1440"/>
        </w:tabs>
        <w:ind w:left="1440" w:hanging="360"/>
      </w:pPr>
      <w:rPr>
        <w:rFonts w:ascii="Times New Roman" w:hAnsi="Times New Roman" w:hint="default"/>
      </w:rPr>
    </w:lvl>
    <w:lvl w:ilvl="2" w:tplc="FE4AF076" w:tentative="1">
      <w:start w:val="1"/>
      <w:numFmt w:val="bullet"/>
      <w:lvlText w:val="•"/>
      <w:lvlJc w:val="left"/>
      <w:pPr>
        <w:tabs>
          <w:tab w:val="num" w:pos="2160"/>
        </w:tabs>
        <w:ind w:left="2160" w:hanging="360"/>
      </w:pPr>
      <w:rPr>
        <w:rFonts w:ascii="Times New Roman" w:hAnsi="Times New Roman" w:hint="default"/>
      </w:rPr>
    </w:lvl>
    <w:lvl w:ilvl="3" w:tplc="79320EE0" w:tentative="1">
      <w:start w:val="1"/>
      <w:numFmt w:val="bullet"/>
      <w:lvlText w:val="•"/>
      <w:lvlJc w:val="left"/>
      <w:pPr>
        <w:tabs>
          <w:tab w:val="num" w:pos="2880"/>
        </w:tabs>
        <w:ind w:left="2880" w:hanging="360"/>
      </w:pPr>
      <w:rPr>
        <w:rFonts w:ascii="Times New Roman" w:hAnsi="Times New Roman" w:hint="default"/>
      </w:rPr>
    </w:lvl>
    <w:lvl w:ilvl="4" w:tplc="0666F1FA" w:tentative="1">
      <w:start w:val="1"/>
      <w:numFmt w:val="bullet"/>
      <w:lvlText w:val="•"/>
      <w:lvlJc w:val="left"/>
      <w:pPr>
        <w:tabs>
          <w:tab w:val="num" w:pos="3600"/>
        </w:tabs>
        <w:ind w:left="3600" w:hanging="360"/>
      </w:pPr>
      <w:rPr>
        <w:rFonts w:ascii="Times New Roman" w:hAnsi="Times New Roman" w:hint="default"/>
      </w:rPr>
    </w:lvl>
    <w:lvl w:ilvl="5" w:tplc="A754CCB0" w:tentative="1">
      <w:start w:val="1"/>
      <w:numFmt w:val="bullet"/>
      <w:lvlText w:val="•"/>
      <w:lvlJc w:val="left"/>
      <w:pPr>
        <w:tabs>
          <w:tab w:val="num" w:pos="4320"/>
        </w:tabs>
        <w:ind w:left="4320" w:hanging="360"/>
      </w:pPr>
      <w:rPr>
        <w:rFonts w:ascii="Times New Roman" w:hAnsi="Times New Roman" w:hint="default"/>
      </w:rPr>
    </w:lvl>
    <w:lvl w:ilvl="6" w:tplc="F1586BF4" w:tentative="1">
      <w:start w:val="1"/>
      <w:numFmt w:val="bullet"/>
      <w:lvlText w:val="•"/>
      <w:lvlJc w:val="left"/>
      <w:pPr>
        <w:tabs>
          <w:tab w:val="num" w:pos="5040"/>
        </w:tabs>
        <w:ind w:left="5040" w:hanging="360"/>
      </w:pPr>
      <w:rPr>
        <w:rFonts w:ascii="Times New Roman" w:hAnsi="Times New Roman" w:hint="default"/>
      </w:rPr>
    </w:lvl>
    <w:lvl w:ilvl="7" w:tplc="CE48196E" w:tentative="1">
      <w:start w:val="1"/>
      <w:numFmt w:val="bullet"/>
      <w:lvlText w:val="•"/>
      <w:lvlJc w:val="left"/>
      <w:pPr>
        <w:tabs>
          <w:tab w:val="num" w:pos="5760"/>
        </w:tabs>
        <w:ind w:left="5760" w:hanging="360"/>
      </w:pPr>
      <w:rPr>
        <w:rFonts w:ascii="Times New Roman" w:hAnsi="Times New Roman" w:hint="default"/>
      </w:rPr>
    </w:lvl>
    <w:lvl w:ilvl="8" w:tplc="0D084CA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D2D2268"/>
    <w:multiLevelType w:val="hybridMultilevel"/>
    <w:tmpl w:val="CB98F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6B2623"/>
    <w:multiLevelType w:val="hybridMultilevel"/>
    <w:tmpl w:val="BAC0F152"/>
    <w:lvl w:ilvl="0" w:tplc="FFFFFFFF">
      <w:start w:val="1"/>
      <w:numFmt w:val="ideographDigital"/>
      <w:lvlText w:val=""/>
      <w:lvlJc w:val="left"/>
    </w:lvl>
    <w:lvl w:ilvl="1" w:tplc="04090003">
      <w:start w:val="1"/>
      <w:numFmt w:val="bullet"/>
      <w:lvlText w:val="o"/>
      <w:lvlJc w:val="left"/>
      <w:rPr>
        <w:rFonts w:ascii="Courier New" w:hAnsi="Courier New" w:cs="Courier New" w:hint="default"/>
        <w:i/>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3043285"/>
    <w:multiLevelType w:val="hybridMultilevel"/>
    <w:tmpl w:val="35185EAE"/>
    <w:lvl w:ilvl="0" w:tplc="FFFFFFFF">
      <w:start w:val="1"/>
      <w:numFmt w:val="ideographDigital"/>
      <w:lvlText w:val=""/>
      <w:lvlJc w:val="left"/>
    </w:lvl>
    <w:lvl w:ilvl="1" w:tplc="0409000F">
      <w:start w:val="1"/>
      <w:numFmt w:val="decimal"/>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524481B"/>
    <w:multiLevelType w:val="hybridMultilevel"/>
    <w:tmpl w:val="F5E27F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6C23D5C"/>
    <w:multiLevelType w:val="hybridMultilevel"/>
    <w:tmpl w:val="87568A4C"/>
    <w:lvl w:ilvl="0" w:tplc="2DA8E724">
      <w:start w:val="1"/>
      <w:numFmt w:val="bullet"/>
      <w:lvlText w:val="•"/>
      <w:lvlJc w:val="left"/>
      <w:pPr>
        <w:tabs>
          <w:tab w:val="num" w:pos="720"/>
        </w:tabs>
        <w:ind w:left="720" w:hanging="360"/>
      </w:pPr>
      <w:rPr>
        <w:rFonts w:ascii="Times New Roman" w:hAnsi="Times New Roman" w:hint="default"/>
      </w:rPr>
    </w:lvl>
    <w:lvl w:ilvl="1" w:tplc="EFF056F0">
      <w:start w:val="734"/>
      <w:numFmt w:val="bullet"/>
      <w:lvlText w:val="•"/>
      <w:lvlJc w:val="left"/>
      <w:pPr>
        <w:tabs>
          <w:tab w:val="num" w:pos="1440"/>
        </w:tabs>
        <w:ind w:left="1440" w:hanging="360"/>
      </w:pPr>
      <w:rPr>
        <w:rFonts w:ascii="Times New Roman" w:hAnsi="Times New Roman" w:hint="default"/>
      </w:rPr>
    </w:lvl>
    <w:lvl w:ilvl="2" w:tplc="B73C0666" w:tentative="1">
      <w:start w:val="1"/>
      <w:numFmt w:val="bullet"/>
      <w:lvlText w:val="•"/>
      <w:lvlJc w:val="left"/>
      <w:pPr>
        <w:tabs>
          <w:tab w:val="num" w:pos="2160"/>
        </w:tabs>
        <w:ind w:left="2160" w:hanging="360"/>
      </w:pPr>
      <w:rPr>
        <w:rFonts w:ascii="Times New Roman" w:hAnsi="Times New Roman" w:hint="default"/>
      </w:rPr>
    </w:lvl>
    <w:lvl w:ilvl="3" w:tplc="F968972E" w:tentative="1">
      <w:start w:val="1"/>
      <w:numFmt w:val="bullet"/>
      <w:lvlText w:val="•"/>
      <w:lvlJc w:val="left"/>
      <w:pPr>
        <w:tabs>
          <w:tab w:val="num" w:pos="2880"/>
        </w:tabs>
        <w:ind w:left="2880" w:hanging="360"/>
      </w:pPr>
      <w:rPr>
        <w:rFonts w:ascii="Times New Roman" w:hAnsi="Times New Roman" w:hint="default"/>
      </w:rPr>
    </w:lvl>
    <w:lvl w:ilvl="4" w:tplc="659A4556" w:tentative="1">
      <w:start w:val="1"/>
      <w:numFmt w:val="bullet"/>
      <w:lvlText w:val="•"/>
      <w:lvlJc w:val="left"/>
      <w:pPr>
        <w:tabs>
          <w:tab w:val="num" w:pos="3600"/>
        </w:tabs>
        <w:ind w:left="3600" w:hanging="360"/>
      </w:pPr>
      <w:rPr>
        <w:rFonts w:ascii="Times New Roman" w:hAnsi="Times New Roman" w:hint="default"/>
      </w:rPr>
    </w:lvl>
    <w:lvl w:ilvl="5" w:tplc="5E1A6E5A" w:tentative="1">
      <w:start w:val="1"/>
      <w:numFmt w:val="bullet"/>
      <w:lvlText w:val="•"/>
      <w:lvlJc w:val="left"/>
      <w:pPr>
        <w:tabs>
          <w:tab w:val="num" w:pos="4320"/>
        </w:tabs>
        <w:ind w:left="4320" w:hanging="360"/>
      </w:pPr>
      <w:rPr>
        <w:rFonts w:ascii="Times New Roman" w:hAnsi="Times New Roman" w:hint="default"/>
      </w:rPr>
    </w:lvl>
    <w:lvl w:ilvl="6" w:tplc="D9949D28" w:tentative="1">
      <w:start w:val="1"/>
      <w:numFmt w:val="bullet"/>
      <w:lvlText w:val="•"/>
      <w:lvlJc w:val="left"/>
      <w:pPr>
        <w:tabs>
          <w:tab w:val="num" w:pos="5040"/>
        </w:tabs>
        <w:ind w:left="5040" w:hanging="360"/>
      </w:pPr>
      <w:rPr>
        <w:rFonts w:ascii="Times New Roman" w:hAnsi="Times New Roman" w:hint="default"/>
      </w:rPr>
    </w:lvl>
    <w:lvl w:ilvl="7" w:tplc="768E9D50" w:tentative="1">
      <w:start w:val="1"/>
      <w:numFmt w:val="bullet"/>
      <w:lvlText w:val="•"/>
      <w:lvlJc w:val="left"/>
      <w:pPr>
        <w:tabs>
          <w:tab w:val="num" w:pos="5760"/>
        </w:tabs>
        <w:ind w:left="5760" w:hanging="360"/>
      </w:pPr>
      <w:rPr>
        <w:rFonts w:ascii="Times New Roman" w:hAnsi="Times New Roman" w:hint="default"/>
      </w:rPr>
    </w:lvl>
    <w:lvl w:ilvl="8" w:tplc="785CD2D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EF2526D"/>
    <w:multiLevelType w:val="hybridMultilevel"/>
    <w:tmpl w:val="D5D00458"/>
    <w:lvl w:ilvl="0" w:tplc="2C3C572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3094D1B"/>
    <w:multiLevelType w:val="hybridMultilevel"/>
    <w:tmpl w:val="73E231D2"/>
    <w:lvl w:ilvl="0" w:tplc="93D4BE66">
      <w:start w:val="1"/>
      <w:numFmt w:val="bullet"/>
      <w:lvlText w:val="»"/>
      <w:lvlJc w:val="left"/>
      <w:pPr>
        <w:tabs>
          <w:tab w:val="num" w:pos="720"/>
        </w:tabs>
        <w:ind w:left="720" w:hanging="360"/>
      </w:pPr>
      <w:rPr>
        <w:rFonts w:ascii="Palatino Linotype" w:hAnsi="Palatino Linotype" w:hint="default"/>
      </w:rPr>
    </w:lvl>
    <w:lvl w:ilvl="1" w:tplc="F81CF8BA">
      <w:start w:val="802"/>
      <w:numFmt w:val="bullet"/>
      <w:lvlText w:val="–"/>
      <w:lvlJc w:val="left"/>
      <w:pPr>
        <w:tabs>
          <w:tab w:val="num" w:pos="1440"/>
        </w:tabs>
        <w:ind w:left="1440" w:hanging="360"/>
      </w:pPr>
      <w:rPr>
        <w:rFonts w:ascii="Palatino Linotype" w:hAnsi="Palatino Linotype" w:hint="default"/>
      </w:rPr>
    </w:lvl>
    <w:lvl w:ilvl="2" w:tplc="8C448332" w:tentative="1">
      <w:start w:val="1"/>
      <w:numFmt w:val="bullet"/>
      <w:lvlText w:val="»"/>
      <w:lvlJc w:val="left"/>
      <w:pPr>
        <w:tabs>
          <w:tab w:val="num" w:pos="2160"/>
        </w:tabs>
        <w:ind w:left="2160" w:hanging="360"/>
      </w:pPr>
      <w:rPr>
        <w:rFonts w:ascii="Palatino Linotype" w:hAnsi="Palatino Linotype" w:hint="default"/>
      </w:rPr>
    </w:lvl>
    <w:lvl w:ilvl="3" w:tplc="9CD636EE" w:tentative="1">
      <w:start w:val="1"/>
      <w:numFmt w:val="bullet"/>
      <w:lvlText w:val="»"/>
      <w:lvlJc w:val="left"/>
      <w:pPr>
        <w:tabs>
          <w:tab w:val="num" w:pos="2880"/>
        </w:tabs>
        <w:ind w:left="2880" w:hanging="360"/>
      </w:pPr>
      <w:rPr>
        <w:rFonts w:ascii="Palatino Linotype" w:hAnsi="Palatino Linotype" w:hint="default"/>
      </w:rPr>
    </w:lvl>
    <w:lvl w:ilvl="4" w:tplc="9A4CF496" w:tentative="1">
      <w:start w:val="1"/>
      <w:numFmt w:val="bullet"/>
      <w:lvlText w:val="»"/>
      <w:lvlJc w:val="left"/>
      <w:pPr>
        <w:tabs>
          <w:tab w:val="num" w:pos="3600"/>
        </w:tabs>
        <w:ind w:left="3600" w:hanging="360"/>
      </w:pPr>
      <w:rPr>
        <w:rFonts w:ascii="Palatino Linotype" w:hAnsi="Palatino Linotype" w:hint="default"/>
      </w:rPr>
    </w:lvl>
    <w:lvl w:ilvl="5" w:tplc="A89CFBBA" w:tentative="1">
      <w:start w:val="1"/>
      <w:numFmt w:val="bullet"/>
      <w:lvlText w:val="»"/>
      <w:lvlJc w:val="left"/>
      <w:pPr>
        <w:tabs>
          <w:tab w:val="num" w:pos="4320"/>
        </w:tabs>
        <w:ind w:left="4320" w:hanging="360"/>
      </w:pPr>
      <w:rPr>
        <w:rFonts w:ascii="Palatino Linotype" w:hAnsi="Palatino Linotype" w:hint="default"/>
      </w:rPr>
    </w:lvl>
    <w:lvl w:ilvl="6" w:tplc="94B2ED5E" w:tentative="1">
      <w:start w:val="1"/>
      <w:numFmt w:val="bullet"/>
      <w:lvlText w:val="»"/>
      <w:lvlJc w:val="left"/>
      <w:pPr>
        <w:tabs>
          <w:tab w:val="num" w:pos="5040"/>
        </w:tabs>
        <w:ind w:left="5040" w:hanging="360"/>
      </w:pPr>
      <w:rPr>
        <w:rFonts w:ascii="Palatino Linotype" w:hAnsi="Palatino Linotype" w:hint="default"/>
      </w:rPr>
    </w:lvl>
    <w:lvl w:ilvl="7" w:tplc="C7687D4C" w:tentative="1">
      <w:start w:val="1"/>
      <w:numFmt w:val="bullet"/>
      <w:lvlText w:val="»"/>
      <w:lvlJc w:val="left"/>
      <w:pPr>
        <w:tabs>
          <w:tab w:val="num" w:pos="5760"/>
        </w:tabs>
        <w:ind w:left="5760" w:hanging="360"/>
      </w:pPr>
      <w:rPr>
        <w:rFonts w:ascii="Palatino Linotype" w:hAnsi="Palatino Linotype" w:hint="default"/>
      </w:rPr>
    </w:lvl>
    <w:lvl w:ilvl="8" w:tplc="64D0F598" w:tentative="1">
      <w:start w:val="1"/>
      <w:numFmt w:val="bullet"/>
      <w:lvlText w:val="»"/>
      <w:lvlJc w:val="left"/>
      <w:pPr>
        <w:tabs>
          <w:tab w:val="num" w:pos="6480"/>
        </w:tabs>
        <w:ind w:left="6480" w:hanging="360"/>
      </w:pPr>
      <w:rPr>
        <w:rFonts w:ascii="Palatino Linotype" w:hAnsi="Palatino Linotype" w:hint="default"/>
      </w:rPr>
    </w:lvl>
  </w:abstractNum>
  <w:abstractNum w:abstractNumId="28" w15:restartNumberingAfterBreak="0">
    <w:nsid w:val="54FE61B0"/>
    <w:multiLevelType w:val="hybridMultilevel"/>
    <w:tmpl w:val="88301E1C"/>
    <w:lvl w:ilvl="0" w:tplc="DB56F4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730EC6"/>
    <w:multiLevelType w:val="hybridMultilevel"/>
    <w:tmpl w:val="D2500514"/>
    <w:lvl w:ilvl="0" w:tplc="2CF4F118">
      <w:start w:val="1"/>
      <w:numFmt w:val="bullet"/>
      <w:lvlText w:val="•"/>
      <w:lvlJc w:val="left"/>
      <w:pPr>
        <w:tabs>
          <w:tab w:val="num" w:pos="720"/>
        </w:tabs>
        <w:ind w:left="720" w:hanging="360"/>
      </w:pPr>
      <w:rPr>
        <w:rFonts w:ascii="Times New Roman" w:hAnsi="Times New Roman" w:hint="default"/>
      </w:rPr>
    </w:lvl>
    <w:lvl w:ilvl="1" w:tplc="CF36F5D6" w:tentative="1">
      <w:start w:val="1"/>
      <w:numFmt w:val="bullet"/>
      <w:lvlText w:val="•"/>
      <w:lvlJc w:val="left"/>
      <w:pPr>
        <w:tabs>
          <w:tab w:val="num" w:pos="1440"/>
        </w:tabs>
        <w:ind w:left="1440" w:hanging="360"/>
      </w:pPr>
      <w:rPr>
        <w:rFonts w:ascii="Times New Roman" w:hAnsi="Times New Roman" w:hint="default"/>
      </w:rPr>
    </w:lvl>
    <w:lvl w:ilvl="2" w:tplc="97AE6CB2" w:tentative="1">
      <w:start w:val="1"/>
      <w:numFmt w:val="bullet"/>
      <w:lvlText w:val="•"/>
      <w:lvlJc w:val="left"/>
      <w:pPr>
        <w:tabs>
          <w:tab w:val="num" w:pos="2160"/>
        </w:tabs>
        <w:ind w:left="2160" w:hanging="360"/>
      </w:pPr>
      <w:rPr>
        <w:rFonts w:ascii="Times New Roman" w:hAnsi="Times New Roman" w:hint="default"/>
      </w:rPr>
    </w:lvl>
    <w:lvl w:ilvl="3" w:tplc="7272E622" w:tentative="1">
      <w:start w:val="1"/>
      <w:numFmt w:val="bullet"/>
      <w:lvlText w:val="•"/>
      <w:lvlJc w:val="left"/>
      <w:pPr>
        <w:tabs>
          <w:tab w:val="num" w:pos="2880"/>
        </w:tabs>
        <w:ind w:left="2880" w:hanging="360"/>
      </w:pPr>
      <w:rPr>
        <w:rFonts w:ascii="Times New Roman" w:hAnsi="Times New Roman" w:hint="default"/>
      </w:rPr>
    </w:lvl>
    <w:lvl w:ilvl="4" w:tplc="3CFCF18E" w:tentative="1">
      <w:start w:val="1"/>
      <w:numFmt w:val="bullet"/>
      <w:lvlText w:val="•"/>
      <w:lvlJc w:val="left"/>
      <w:pPr>
        <w:tabs>
          <w:tab w:val="num" w:pos="3600"/>
        </w:tabs>
        <w:ind w:left="3600" w:hanging="360"/>
      </w:pPr>
      <w:rPr>
        <w:rFonts w:ascii="Times New Roman" w:hAnsi="Times New Roman" w:hint="default"/>
      </w:rPr>
    </w:lvl>
    <w:lvl w:ilvl="5" w:tplc="98C2D2E8" w:tentative="1">
      <w:start w:val="1"/>
      <w:numFmt w:val="bullet"/>
      <w:lvlText w:val="•"/>
      <w:lvlJc w:val="left"/>
      <w:pPr>
        <w:tabs>
          <w:tab w:val="num" w:pos="4320"/>
        </w:tabs>
        <w:ind w:left="4320" w:hanging="360"/>
      </w:pPr>
      <w:rPr>
        <w:rFonts w:ascii="Times New Roman" w:hAnsi="Times New Roman" w:hint="default"/>
      </w:rPr>
    </w:lvl>
    <w:lvl w:ilvl="6" w:tplc="8A44D5AE" w:tentative="1">
      <w:start w:val="1"/>
      <w:numFmt w:val="bullet"/>
      <w:lvlText w:val="•"/>
      <w:lvlJc w:val="left"/>
      <w:pPr>
        <w:tabs>
          <w:tab w:val="num" w:pos="5040"/>
        </w:tabs>
        <w:ind w:left="5040" w:hanging="360"/>
      </w:pPr>
      <w:rPr>
        <w:rFonts w:ascii="Times New Roman" w:hAnsi="Times New Roman" w:hint="default"/>
      </w:rPr>
    </w:lvl>
    <w:lvl w:ilvl="7" w:tplc="F58468B4" w:tentative="1">
      <w:start w:val="1"/>
      <w:numFmt w:val="bullet"/>
      <w:lvlText w:val="•"/>
      <w:lvlJc w:val="left"/>
      <w:pPr>
        <w:tabs>
          <w:tab w:val="num" w:pos="5760"/>
        </w:tabs>
        <w:ind w:left="5760" w:hanging="360"/>
      </w:pPr>
      <w:rPr>
        <w:rFonts w:ascii="Times New Roman" w:hAnsi="Times New Roman" w:hint="default"/>
      </w:rPr>
    </w:lvl>
    <w:lvl w:ilvl="8" w:tplc="2BAE260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EA14D1E"/>
    <w:multiLevelType w:val="hybridMultilevel"/>
    <w:tmpl w:val="87B80BF2"/>
    <w:lvl w:ilvl="0" w:tplc="B0AEA392">
      <w:numFmt w:val="bullet"/>
      <w:lvlText w:val="-"/>
      <w:lvlJc w:val="left"/>
      <w:pPr>
        <w:ind w:left="2520" w:hanging="360"/>
      </w:pPr>
      <w:rPr>
        <w:rFonts w:ascii="Calibri" w:eastAsiaTheme="minorHAnsi" w:hAnsi="Calibri"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0"/>
  </w:num>
  <w:num w:numId="2">
    <w:abstractNumId w:val="29"/>
  </w:num>
  <w:num w:numId="3">
    <w:abstractNumId w:val="16"/>
  </w:num>
  <w:num w:numId="4">
    <w:abstractNumId w:val="14"/>
  </w:num>
  <w:num w:numId="5">
    <w:abstractNumId w:val="25"/>
  </w:num>
  <w:num w:numId="6">
    <w:abstractNumId w:val="20"/>
  </w:num>
  <w:num w:numId="7">
    <w:abstractNumId w:val="7"/>
  </w:num>
  <w:num w:numId="8">
    <w:abstractNumId w:val="18"/>
  </w:num>
  <w:num w:numId="9">
    <w:abstractNumId w:val="5"/>
  </w:num>
  <w:num w:numId="10">
    <w:abstractNumId w:val="23"/>
  </w:num>
  <w:num w:numId="11">
    <w:abstractNumId w:val="15"/>
  </w:num>
  <w:num w:numId="12">
    <w:abstractNumId w:val="1"/>
  </w:num>
  <w:num w:numId="13">
    <w:abstractNumId w:val="22"/>
  </w:num>
  <w:num w:numId="14">
    <w:abstractNumId w:val="0"/>
  </w:num>
  <w:num w:numId="15">
    <w:abstractNumId w:val="17"/>
  </w:num>
  <w:num w:numId="16">
    <w:abstractNumId w:val="12"/>
  </w:num>
  <w:num w:numId="17">
    <w:abstractNumId w:val="9"/>
  </w:num>
  <w:num w:numId="18">
    <w:abstractNumId w:val="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8"/>
  </w:num>
  <w:num w:numId="22">
    <w:abstractNumId w:val="6"/>
  </w:num>
  <w:num w:numId="23">
    <w:abstractNumId w:val="27"/>
  </w:num>
  <w:num w:numId="24">
    <w:abstractNumId w:val="19"/>
  </w:num>
  <w:num w:numId="25">
    <w:abstractNumId w:val="21"/>
  </w:num>
  <w:num w:numId="26">
    <w:abstractNumId w:val="3"/>
  </w:num>
  <w:num w:numId="27">
    <w:abstractNumId w:val="28"/>
  </w:num>
  <w:num w:numId="28">
    <w:abstractNumId w:val="11"/>
  </w:num>
  <w:num w:numId="29">
    <w:abstractNumId w:val="26"/>
  </w:num>
  <w:num w:numId="30">
    <w:abstractNumId w:val="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FE8"/>
    <w:rsid w:val="00003758"/>
    <w:rsid w:val="00006C27"/>
    <w:rsid w:val="000263AA"/>
    <w:rsid w:val="000878A8"/>
    <w:rsid w:val="000966C9"/>
    <w:rsid w:val="000F351A"/>
    <w:rsid w:val="00116832"/>
    <w:rsid w:val="00117E0A"/>
    <w:rsid w:val="001305B8"/>
    <w:rsid w:val="00150B5A"/>
    <w:rsid w:val="00153EA3"/>
    <w:rsid w:val="00170458"/>
    <w:rsid w:val="00177C61"/>
    <w:rsid w:val="001813DB"/>
    <w:rsid w:val="00182B70"/>
    <w:rsid w:val="001A38A8"/>
    <w:rsid w:val="001A3EC5"/>
    <w:rsid w:val="001A6061"/>
    <w:rsid w:val="001C705D"/>
    <w:rsid w:val="00203273"/>
    <w:rsid w:val="002201F7"/>
    <w:rsid w:val="00283C2F"/>
    <w:rsid w:val="002D4C51"/>
    <w:rsid w:val="002E0442"/>
    <w:rsid w:val="002E1D4A"/>
    <w:rsid w:val="002E1FD0"/>
    <w:rsid w:val="002E5565"/>
    <w:rsid w:val="002E6767"/>
    <w:rsid w:val="002F5C43"/>
    <w:rsid w:val="00300675"/>
    <w:rsid w:val="003075E3"/>
    <w:rsid w:val="00321404"/>
    <w:rsid w:val="0033592F"/>
    <w:rsid w:val="00341E3C"/>
    <w:rsid w:val="00345B9D"/>
    <w:rsid w:val="003668BC"/>
    <w:rsid w:val="00367B81"/>
    <w:rsid w:val="0038392D"/>
    <w:rsid w:val="003853E0"/>
    <w:rsid w:val="003856AE"/>
    <w:rsid w:val="003D04EE"/>
    <w:rsid w:val="00453A5E"/>
    <w:rsid w:val="0045769E"/>
    <w:rsid w:val="00476C4E"/>
    <w:rsid w:val="004857EF"/>
    <w:rsid w:val="004874F0"/>
    <w:rsid w:val="00493CA4"/>
    <w:rsid w:val="00495871"/>
    <w:rsid w:val="004A212A"/>
    <w:rsid w:val="004D6D05"/>
    <w:rsid w:val="004E7F08"/>
    <w:rsid w:val="004F657E"/>
    <w:rsid w:val="00507B90"/>
    <w:rsid w:val="00511DD0"/>
    <w:rsid w:val="0051408B"/>
    <w:rsid w:val="00543DB3"/>
    <w:rsid w:val="00545570"/>
    <w:rsid w:val="0059037E"/>
    <w:rsid w:val="005A3BD3"/>
    <w:rsid w:val="005B531D"/>
    <w:rsid w:val="005D7D44"/>
    <w:rsid w:val="005E095D"/>
    <w:rsid w:val="00664AAF"/>
    <w:rsid w:val="006708B6"/>
    <w:rsid w:val="0067336C"/>
    <w:rsid w:val="00677096"/>
    <w:rsid w:val="006840F9"/>
    <w:rsid w:val="006864C7"/>
    <w:rsid w:val="0069560C"/>
    <w:rsid w:val="006A2FE8"/>
    <w:rsid w:val="006B1488"/>
    <w:rsid w:val="006B343D"/>
    <w:rsid w:val="006E6DCF"/>
    <w:rsid w:val="006F691B"/>
    <w:rsid w:val="00702D34"/>
    <w:rsid w:val="0070714D"/>
    <w:rsid w:val="00712A30"/>
    <w:rsid w:val="0074379C"/>
    <w:rsid w:val="00757E2A"/>
    <w:rsid w:val="007818CD"/>
    <w:rsid w:val="007A76C5"/>
    <w:rsid w:val="007B09B3"/>
    <w:rsid w:val="007D52EF"/>
    <w:rsid w:val="00820B9E"/>
    <w:rsid w:val="0085372C"/>
    <w:rsid w:val="00876FBE"/>
    <w:rsid w:val="00880ADA"/>
    <w:rsid w:val="008A51CA"/>
    <w:rsid w:val="008A60C7"/>
    <w:rsid w:val="008B2296"/>
    <w:rsid w:val="008C7294"/>
    <w:rsid w:val="008D6E67"/>
    <w:rsid w:val="008E6D1C"/>
    <w:rsid w:val="00905CC9"/>
    <w:rsid w:val="00920C42"/>
    <w:rsid w:val="009324F4"/>
    <w:rsid w:val="0098724F"/>
    <w:rsid w:val="009A0E8D"/>
    <w:rsid w:val="009A7519"/>
    <w:rsid w:val="009C29EE"/>
    <w:rsid w:val="009C5F6C"/>
    <w:rsid w:val="009C626F"/>
    <w:rsid w:val="009F004A"/>
    <w:rsid w:val="009F4249"/>
    <w:rsid w:val="00A02AA8"/>
    <w:rsid w:val="00A1094E"/>
    <w:rsid w:val="00A122ED"/>
    <w:rsid w:val="00A216F9"/>
    <w:rsid w:val="00A22AFE"/>
    <w:rsid w:val="00A558D1"/>
    <w:rsid w:val="00A90755"/>
    <w:rsid w:val="00A97E37"/>
    <w:rsid w:val="00B20530"/>
    <w:rsid w:val="00B36A35"/>
    <w:rsid w:val="00B77E3B"/>
    <w:rsid w:val="00B9244B"/>
    <w:rsid w:val="00B9629D"/>
    <w:rsid w:val="00B9777D"/>
    <w:rsid w:val="00BB3EAF"/>
    <w:rsid w:val="00BF49A3"/>
    <w:rsid w:val="00BF73D2"/>
    <w:rsid w:val="00C15685"/>
    <w:rsid w:val="00C65244"/>
    <w:rsid w:val="00C925FE"/>
    <w:rsid w:val="00C96358"/>
    <w:rsid w:val="00CB2581"/>
    <w:rsid w:val="00CC3EC9"/>
    <w:rsid w:val="00CE58B8"/>
    <w:rsid w:val="00D02085"/>
    <w:rsid w:val="00D22237"/>
    <w:rsid w:val="00D232CF"/>
    <w:rsid w:val="00D3049C"/>
    <w:rsid w:val="00D67F75"/>
    <w:rsid w:val="00D71245"/>
    <w:rsid w:val="00D75DE6"/>
    <w:rsid w:val="00D83B43"/>
    <w:rsid w:val="00DB782D"/>
    <w:rsid w:val="00DD2B3B"/>
    <w:rsid w:val="00DD336A"/>
    <w:rsid w:val="00DE2F37"/>
    <w:rsid w:val="00DE60F2"/>
    <w:rsid w:val="00E022DA"/>
    <w:rsid w:val="00E25CFA"/>
    <w:rsid w:val="00E51B8F"/>
    <w:rsid w:val="00E828EE"/>
    <w:rsid w:val="00E84FEC"/>
    <w:rsid w:val="00EA2C8F"/>
    <w:rsid w:val="00EB6F5D"/>
    <w:rsid w:val="00EF3137"/>
    <w:rsid w:val="00F02B68"/>
    <w:rsid w:val="00F032C6"/>
    <w:rsid w:val="00F12D7D"/>
    <w:rsid w:val="00F16839"/>
    <w:rsid w:val="00F40C61"/>
    <w:rsid w:val="00F6041D"/>
    <w:rsid w:val="00F722EE"/>
    <w:rsid w:val="00F80EC7"/>
    <w:rsid w:val="00F85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A5C2"/>
  <w15:docId w15:val="{FE963272-6984-4C45-B6DC-BF174E68A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FE8"/>
  </w:style>
  <w:style w:type="paragraph" w:styleId="Heading2">
    <w:name w:val="heading 2"/>
    <w:basedOn w:val="Normal"/>
    <w:next w:val="Normal"/>
    <w:link w:val="Heading2Char"/>
    <w:uiPriority w:val="9"/>
    <w:unhideWhenUsed/>
    <w:qFormat/>
    <w:rsid w:val="002E1F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864C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2FE8"/>
    <w:pPr>
      <w:ind w:left="720"/>
      <w:contextualSpacing/>
    </w:pPr>
  </w:style>
  <w:style w:type="paragraph" w:customStyle="1" w:styleId="Default">
    <w:name w:val="Default"/>
    <w:rsid w:val="00D67F75"/>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76C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C4E"/>
    <w:rPr>
      <w:rFonts w:ascii="Tahoma" w:hAnsi="Tahoma" w:cs="Tahoma"/>
      <w:sz w:val="16"/>
      <w:szCs w:val="16"/>
    </w:rPr>
  </w:style>
  <w:style w:type="character" w:customStyle="1" w:styleId="Heading2Char">
    <w:name w:val="Heading 2 Char"/>
    <w:basedOn w:val="DefaultParagraphFont"/>
    <w:link w:val="Heading2"/>
    <w:uiPriority w:val="9"/>
    <w:rsid w:val="002E1FD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F40C61"/>
    <w:pPr>
      <w:spacing w:before="100" w:beforeAutospacing="1" w:after="100" w:afterAutospacing="1" w:line="240" w:lineRule="auto"/>
    </w:pPr>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543D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3DB3"/>
    <w:rPr>
      <w:sz w:val="20"/>
      <w:szCs w:val="20"/>
    </w:rPr>
  </w:style>
  <w:style w:type="character" w:styleId="FootnoteReference">
    <w:name w:val="footnote reference"/>
    <w:basedOn w:val="DefaultParagraphFont"/>
    <w:uiPriority w:val="99"/>
    <w:semiHidden/>
    <w:unhideWhenUsed/>
    <w:rsid w:val="00543DB3"/>
    <w:rPr>
      <w:vertAlign w:val="superscript"/>
    </w:rPr>
  </w:style>
  <w:style w:type="character" w:customStyle="1" w:styleId="Heading3Char">
    <w:name w:val="Heading 3 Char"/>
    <w:basedOn w:val="DefaultParagraphFont"/>
    <w:link w:val="Heading3"/>
    <w:uiPriority w:val="9"/>
    <w:rsid w:val="006864C7"/>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F80EC7"/>
    <w:rPr>
      <w:sz w:val="16"/>
      <w:szCs w:val="16"/>
    </w:rPr>
  </w:style>
  <w:style w:type="paragraph" w:styleId="CommentText">
    <w:name w:val="annotation text"/>
    <w:basedOn w:val="Normal"/>
    <w:link w:val="CommentTextChar"/>
    <w:uiPriority w:val="99"/>
    <w:semiHidden/>
    <w:unhideWhenUsed/>
    <w:rsid w:val="00F80EC7"/>
    <w:pPr>
      <w:spacing w:line="240" w:lineRule="auto"/>
    </w:pPr>
    <w:rPr>
      <w:sz w:val="20"/>
      <w:szCs w:val="20"/>
    </w:rPr>
  </w:style>
  <w:style w:type="character" w:customStyle="1" w:styleId="CommentTextChar">
    <w:name w:val="Comment Text Char"/>
    <w:basedOn w:val="DefaultParagraphFont"/>
    <w:link w:val="CommentText"/>
    <w:uiPriority w:val="99"/>
    <w:semiHidden/>
    <w:rsid w:val="00F80EC7"/>
    <w:rPr>
      <w:sz w:val="20"/>
      <w:szCs w:val="20"/>
    </w:rPr>
  </w:style>
  <w:style w:type="paragraph" w:styleId="CommentSubject">
    <w:name w:val="annotation subject"/>
    <w:basedOn w:val="CommentText"/>
    <w:next w:val="CommentText"/>
    <w:link w:val="CommentSubjectChar"/>
    <w:uiPriority w:val="99"/>
    <w:semiHidden/>
    <w:unhideWhenUsed/>
    <w:rsid w:val="00F80EC7"/>
    <w:rPr>
      <w:b/>
      <w:bCs/>
    </w:rPr>
  </w:style>
  <w:style w:type="character" w:customStyle="1" w:styleId="CommentSubjectChar">
    <w:name w:val="Comment Subject Char"/>
    <w:basedOn w:val="CommentTextChar"/>
    <w:link w:val="CommentSubject"/>
    <w:uiPriority w:val="99"/>
    <w:semiHidden/>
    <w:rsid w:val="00F80EC7"/>
    <w:rPr>
      <w:b/>
      <w:bCs/>
      <w:sz w:val="20"/>
      <w:szCs w:val="20"/>
    </w:rPr>
  </w:style>
  <w:style w:type="character" w:styleId="Hyperlink">
    <w:name w:val="Hyperlink"/>
    <w:basedOn w:val="DefaultParagraphFont"/>
    <w:uiPriority w:val="99"/>
    <w:semiHidden/>
    <w:unhideWhenUsed/>
    <w:rsid w:val="00F12D7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53615">
      <w:bodyDiv w:val="1"/>
      <w:marLeft w:val="0"/>
      <w:marRight w:val="0"/>
      <w:marTop w:val="0"/>
      <w:marBottom w:val="0"/>
      <w:divBdr>
        <w:top w:val="none" w:sz="0" w:space="0" w:color="auto"/>
        <w:left w:val="none" w:sz="0" w:space="0" w:color="auto"/>
        <w:bottom w:val="none" w:sz="0" w:space="0" w:color="auto"/>
        <w:right w:val="none" w:sz="0" w:space="0" w:color="auto"/>
      </w:divBdr>
      <w:divsChild>
        <w:div w:id="922765674">
          <w:marLeft w:val="1166"/>
          <w:marRight w:val="0"/>
          <w:marTop w:val="0"/>
          <w:marBottom w:val="0"/>
          <w:divBdr>
            <w:top w:val="none" w:sz="0" w:space="0" w:color="auto"/>
            <w:left w:val="none" w:sz="0" w:space="0" w:color="auto"/>
            <w:bottom w:val="none" w:sz="0" w:space="0" w:color="auto"/>
            <w:right w:val="none" w:sz="0" w:space="0" w:color="auto"/>
          </w:divBdr>
        </w:div>
        <w:div w:id="1183476645">
          <w:marLeft w:val="1166"/>
          <w:marRight w:val="0"/>
          <w:marTop w:val="0"/>
          <w:marBottom w:val="0"/>
          <w:divBdr>
            <w:top w:val="none" w:sz="0" w:space="0" w:color="auto"/>
            <w:left w:val="none" w:sz="0" w:space="0" w:color="auto"/>
            <w:bottom w:val="none" w:sz="0" w:space="0" w:color="auto"/>
            <w:right w:val="none" w:sz="0" w:space="0" w:color="auto"/>
          </w:divBdr>
        </w:div>
        <w:div w:id="1433669240">
          <w:marLeft w:val="1166"/>
          <w:marRight w:val="0"/>
          <w:marTop w:val="0"/>
          <w:marBottom w:val="0"/>
          <w:divBdr>
            <w:top w:val="none" w:sz="0" w:space="0" w:color="auto"/>
            <w:left w:val="none" w:sz="0" w:space="0" w:color="auto"/>
            <w:bottom w:val="none" w:sz="0" w:space="0" w:color="auto"/>
            <w:right w:val="none" w:sz="0" w:space="0" w:color="auto"/>
          </w:divBdr>
        </w:div>
        <w:div w:id="1805193588">
          <w:marLeft w:val="547"/>
          <w:marRight w:val="0"/>
          <w:marTop w:val="0"/>
          <w:marBottom w:val="0"/>
          <w:divBdr>
            <w:top w:val="none" w:sz="0" w:space="0" w:color="auto"/>
            <w:left w:val="none" w:sz="0" w:space="0" w:color="auto"/>
            <w:bottom w:val="none" w:sz="0" w:space="0" w:color="auto"/>
            <w:right w:val="none" w:sz="0" w:space="0" w:color="auto"/>
          </w:divBdr>
        </w:div>
      </w:divsChild>
    </w:div>
    <w:div w:id="250552946">
      <w:bodyDiv w:val="1"/>
      <w:marLeft w:val="0"/>
      <w:marRight w:val="0"/>
      <w:marTop w:val="0"/>
      <w:marBottom w:val="0"/>
      <w:divBdr>
        <w:top w:val="none" w:sz="0" w:space="0" w:color="auto"/>
        <w:left w:val="none" w:sz="0" w:space="0" w:color="auto"/>
        <w:bottom w:val="none" w:sz="0" w:space="0" w:color="auto"/>
        <w:right w:val="none" w:sz="0" w:space="0" w:color="auto"/>
      </w:divBdr>
      <w:divsChild>
        <w:div w:id="1828129600">
          <w:marLeft w:val="547"/>
          <w:marRight w:val="0"/>
          <w:marTop w:val="0"/>
          <w:marBottom w:val="0"/>
          <w:divBdr>
            <w:top w:val="none" w:sz="0" w:space="0" w:color="auto"/>
            <w:left w:val="none" w:sz="0" w:space="0" w:color="auto"/>
            <w:bottom w:val="none" w:sz="0" w:space="0" w:color="auto"/>
            <w:right w:val="none" w:sz="0" w:space="0" w:color="auto"/>
          </w:divBdr>
        </w:div>
      </w:divsChild>
    </w:div>
    <w:div w:id="655767699">
      <w:bodyDiv w:val="1"/>
      <w:marLeft w:val="0"/>
      <w:marRight w:val="0"/>
      <w:marTop w:val="0"/>
      <w:marBottom w:val="0"/>
      <w:divBdr>
        <w:top w:val="none" w:sz="0" w:space="0" w:color="auto"/>
        <w:left w:val="none" w:sz="0" w:space="0" w:color="auto"/>
        <w:bottom w:val="none" w:sz="0" w:space="0" w:color="auto"/>
        <w:right w:val="none" w:sz="0" w:space="0" w:color="auto"/>
      </w:divBdr>
    </w:div>
    <w:div w:id="736785139">
      <w:bodyDiv w:val="1"/>
      <w:marLeft w:val="0"/>
      <w:marRight w:val="0"/>
      <w:marTop w:val="0"/>
      <w:marBottom w:val="0"/>
      <w:divBdr>
        <w:top w:val="none" w:sz="0" w:space="0" w:color="auto"/>
        <w:left w:val="none" w:sz="0" w:space="0" w:color="auto"/>
        <w:bottom w:val="none" w:sz="0" w:space="0" w:color="auto"/>
        <w:right w:val="none" w:sz="0" w:space="0" w:color="auto"/>
      </w:divBdr>
      <w:divsChild>
        <w:div w:id="1298994225">
          <w:marLeft w:val="547"/>
          <w:marRight w:val="0"/>
          <w:marTop w:val="115"/>
          <w:marBottom w:val="0"/>
          <w:divBdr>
            <w:top w:val="none" w:sz="0" w:space="0" w:color="auto"/>
            <w:left w:val="none" w:sz="0" w:space="0" w:color="auto"/>
            <w:bottom w:val="none" w:sz="0" w:space="0" w:color="auto"/>
            <w:right w:val="none" w:sz="0" w:space="0" w:color="auto"/>
          </w:divBdr>
        </w:div>
      </w:divsChild>
    </w:div>
    <w:div w:id="1199077346">
      <w:bodyDiv w:val="1"/>
      <w:marLeft w:val="0"/>
      <w:marRight w:val="0"/>
      <w:marTop w:val="0"/>
      <w:marBottom w:val="0"/>
      <w:divBdr>
        <w:top w:val="none" w:sz="0" w:space="0" w:color="auto"/>
        <w:left w:val="none" w:sz="0" w:space="0" w:color="auto"/>
        <w:bottom w:val="none" w:sz="0" w:space="0" w:color="auto"/>
        <w:right w:val="none" w:sz="0" w:space="0" w:color="auto"/>
      </w:divBdr>
    </w:div>
    <w:div w:id="1244072187">
      <w:bodyDiv w:val="1"/>
      <w:marLeft w:val="0"/>
      <w:marRight w:val="0"/>
      <w:marTop w:val="0"/>
      <w:marBottom w:val="0"/>
      <w:divBdr>
        <w:top w:val="none" w:sz="0" w:space="0" w:color="auto"/>
        <w:left w:val="none" w:sz="0" w:space="0" w:color="auto"/>
        <w:bottom w:val="none" w:sz="0" w:space="0" w:color="auto"/>
        <w:right w:val="none" w:sz="0" w:space="0" w:color="auto"/>
      </w:divBdr>
      <w:divsChild>
        <w:div w:id="685717201">
          <w:marLeft w:val="547"/>
          <w:marRight w:val="0"/>
          <w:marTop w:val="115"/>
          <w:marBottom w:val="0"/>
          <w:divBdr>
            <w:top w:val="none" w:sz="0" w:space="0" w:color="auto"/>
            <w:left w:val="none" w:sz="0" w:space="0" w:color="auto"/>
            <w:bottom w:val="none" w:sz="0" w:space="0" w:color="auto"/>
            <w:right w:val="none" w:sz="0" w:space="0" w:color="auto"/>
          </w:divBdr>
        </w:div>
        <w:div w:id="1702169696">
          <w:marLeft w:val="547"/>
          <w:marRight w:val="0"/>
          <w:marTop w:val="115"/>
          <w:marBottom w:val="0"/>
          <w:divBdr>
            <w:top w:val="none" w:sz="0" w:space="0" w:color="auto"/>
            <w:left w:val="none" w:sz="0" w:space="0" w:color="auto"/>
            <w:bottom w:val="none" w:sz="0" w:space="0" w:color="auto"/>
            <w:right w:val="none" w:sz="0" w:space="0" w:color="auto"/>
          </w:divBdr>
        </w:div>
      </w:divsChild>
    </w:div>
    <w:div w:id="1372614173">
      <w:bodyDiv w:val="1"/>
      <w:marLeft w:val="0"/>
      <w:marRight w:val="0"/>
      <w:marTop w:val="0"/>
      <w:marBottom w:val="0"/>
      <w:divBdr>
        <w:top w:val="none" w:sz="0" w:space="0" w:color="auto"/>
        <w:left w:val="none" w:sz="0" w:space="0" w:color="auto"/>
        <w:bottom w:val="none" w:sz="0" w:space="0" w:color="auto"/>
        <w:right w:val="none" w:sz="0" w:space="0" w:color="auto"/>
      </w:divBdr>
    </w:div>
    <w:div w:id="1495679410">
      <w:bodyDiv w:val="1"/>
      <w:marLeft w:val="0"/>
      <w:marRight w:val="0"/>
      <w:marTop w:val="0"/>
      <w:marBottom w:val="0"/>
      <w:divBdr>
        <w:top w:val="none" w:sz="0" w:space="0" w:color="auto"/>
        <w:left w:val="none" w:sz="0" w:space="0" w:color="auto"/>
        <w:bottom w:val="none" w:sz="0" w:space="0" w:color="auto"/>
        <w:right w:val="none" w:sz="0" w:space="0" w:color="auto"/>
      </w:divBdr>
      <w:divsChild>
        <w:div w:id="707141363">
          <w:marLeft w:val="1166"/>
          <w:marRight w:val="0"/>
          <w:marTop w:val="0"/>
          <w:marBottom w:val="0"/>
          <w:divBdr>
            <w:top w:val="none" w:sz="0" w:space="0" w:color="auto"/>
            <w:left w:val="none" w:sz="0" w:space="0" w:color="auto"/>
            <w:bottom w:val="none" w:sz="0" w:space="0" w:color="auto"/>
            <w:right w:val="none" w:sz="0" w:space="0" w:color="auto"/>
          </w:divBdr>
        </w:div>
        <w:div w:id="835269505">
          <w:marLeft w:val="1166"/>
          <w:marRight w:val="0"/>
          <w:marTop w:val="0"/>
          <w:marBottom w:val="0"/>
          <w:divBdr>
            <w:top w:val="none" w:sz="0" w:space="0" w:color="auto"/>
            <w:left w:val="none" w:sz="0" w:space="0" w:color="auto"/>
            <w:bottom w:val="none" w:sz="0" w:space="0" w:color="auto"/>
            <w:right w:val="none" w:sz="0" w:space="0" w:color="auto"/>
          </w:divBdr>
        </w:div>
        <w:div w:id="1251935491">
          <w:marLeft w:val="1166"/>
          <w:marRight w:val="0"/>
          <w:marTop w:val="0"/>
          <w:marBottom w:val="0"/>
          <w:divBdr>
            <w:top w:val="none" w:sz="0" w:space="0" w:color="auto"/>
            <w:left w:val="none" w:sz="0" w:space="0" w:color="auto"/>
            <w:bottom w:val="none" w:sz="0" w:space="0" w:color="auto"/>
            <w:right w:val="none" w:sz="0" w:space="0" w:color="auto"/>
          </w:divBdr>
        </w:div>
        <w:div w:id="2123111968">
          <w:marLeft w:val="547"/>
          <w:marRight w:val="0"/>
          <w:marTop w:val="0"/>
          <w:marBottom w:val="0"/>
          <w:divBdr>
            <w:top w:val="none" w:sz="0" w:space="0" w:color="auto"/>
            <w:left w:val="none" w:sz="0" w:space="0" w:color="auto"/>
            <w:bottom w:val="none" w:sz="0" w:space="0" w:color="auto"/>
            <w:right w:val="none" w:sz="0" w:space="0" w:color="auto"/>
          </w:divBdr>
        </w:div>
      </w:divsChild>
    </w:div>
    <w:div w:id="1666010482">
      <w:bodyDiv w:val="1"/>
      <w:marLeft w:val="0"/>
      <w:marRight w:val="0"/>
      <w:marTop w:val="0"/>
      <w:marBottom w:val="0"/>
      <w:divBdr>
        <w:top w:val="none" w:sz="0" w:space="0" w:color="auto"/>
        <w:left w:val="none" w:sz="0" w:space="0" w:color="auto"/>
        <w:bottom w:val="none" w:sz="0" w:space="0" w:color="auto"/>
        <w:right w:val="none" w:sz="0" w:space="0" w:color="auto"/>
      </w:divBdr>
      <w:divsChild>
        <w:div w:id="133302198">
          <w:marLeft w:val="446"/>
          <w:marRight w:val="0"/>
          <w:marTop w:val="173"/>
          <w:marBottom w:val="0"/>
          <w:divBdr>
            <w:top w:val="none" w:sz="0" w:space="0" w:color="auto"/>
            <w:left w:val="none" w:sz="0" w:space="0" w:color="auto"/>
            <w:bottom w:val="none" w:sz="0" w:space="0" w:color="auto"/>
            <w:right w:val="none" w:sz="0" w:space="0" w:color="auto"/>
          </w:divBdr>
        </w:div>
        <w:div w:id="929123269">
          <w:marLeft w:val="446"/>
          <w:marRight w:val="0"/>
          <w:marTop w:val="173"/>
          <w:marBottom w:val="0"/>
          <w:divBdr>
            <w:top w:val="none" w:sz="0" w:space="0" w:color="auto"/>
            <w:left w:val="none" w:sz="0" w:space="0" w:color="auto"/>
            <w:bottom w:val="none" w:sz="0" w:space="0" w:color="auto"/>
            <w:right w:val="none" w:sz="0" w:space="0" w:color="auto"/>
          </w:divBdr>
        </w:div>
        <w:div w:id="2136169611">
          <w:marLeft w:val="907"/>
          <w:marRight w:val="0"/>
          <w:marTop w:val="77"/>
          <w:marBottom w:val="0"/>
          <w:divBdr>
            <w:top w:val="none" w:sz="0" w:space="0" w:color="auto"/>
            <w:left w:val="none" w:sz="0" w:space="0" w:color="auto"/>
            <w:bottom w:val="none" w:sz="0" w:space="0" w:color="auto"/>
            <w:right w:val="none" w:sz="0" w:space="0" w:color="auto"/>
          </w:divBdr>
        </w:div>
      </w:divsChild>
    </w:div>
    <w:div w:id="1705321981">
      <w:bodyDiv w:val="1"/>
      <w:marLeft w:val="0"/>
      <w:marRight w:val="0"/>
      <w:marTop w:val="0"/>
      <w:marBottom w:val="0"/>
      <w:divBdr>
        <w:top w:val="none" w:sz="0" w:space="0" w:color="auto"/>
        <w:left w:val="none" w:sz="0" w:space="0" w:color="auto"/>
        <w:bottom w:val="none" w:sz="0" w:space="0" w:color="auto"/>
        <w:right w:val="none" w:sz="0" w:space="0" w:color="auto"/>
      </w:divBdr>
      <w:divsChild>
        <w:div w:id="249391959">
          <w:marLeft w:val="1166"/>
          <w:marRight w:val="0"/>
          <w:marTop w:val="0"/>
          <w:marBottom w:val="0"/>
          <w:divBdr>
            <w:top w:val="none" w:sz="0" w:space="0" w:color="auto"/>
            <w:left w:val="none" w:sz="0" w:space="0" w:color="auto"/>
            <w:bottom w:val="none" w:sz="0" w:space="0" w:color="auto"/>
            <w:right w:val="none" w:sz="0" w:space="0" w:color="auto"/>
          </w:divBdr>
        </w:div>
        <w:div w:id="1362128885">
          <w:marLeft w:val="547"/>
          <w:marRight w:val="0"/>
          <w:marTop w:val="0"/>
          <w:marBottom w:val="0"/>
          <w:divBdr>
            <w:top w:val="none" w:sz="0" w:space="0" w:color="auto"/>
            <w:left w:val="none" w:sz="0" w:space="0" w:color="auto"/>
            <w:bottom w:val="none" w:sz="0" w:space="0" w:color="auto"/>
            <w:right w:val="none" w:sz="0" w:space="0" w:color="auto"/>
          </w:divBdr>
        </w:div>
        <w:div w:id="1539119270">
          <w:marLeft w:val="1166"/>
          <w:marRight w:val="0"/>
          <w:marTop w:val="0"/>
          <w:marBottom w:val="0"/>
          <w:divBdr>
            <w:top w:val="none" w:sz="0" w:space="0" w:color="auto"/>
            <w:left w:val="none" w:sz="0" w:space="0" w:color="auto"/>
            <w:bottom w:val="none" w:sz="0" w:space="0" w:color="auto"/>
            <w:right w:val="none" w:sz="0" w:space="0" w:color="auto"/>
          </w:divBdr>
        </w:div>
        <w:div w:id="1842817167">
          <w:marLeft w:val="1166"/>
          <w:marRight w:val="0"/>
          <w:marTop w:val="0"/>
          <w:marBottom w:val="0"/>
          <w:divBdr>
            <w:top w:val="none" w:sz="0" w:space="0" w:color="auto"/>
            <w:left w:val="none" w:sz="0" w:space="0" w:color="auto"/>
            <w:bottom w:val="none" w:sz="0" w:space="0" w:color="auto"/>
            <w:right w:val="none" w:sz="0" w:space="0" w:color="auto"/>
          </w:divBdr>
        </w:div>
        <w:div w:id="2130195309">
          <w:marLeft w:val="1166"/>
          <w:marRight w:val="0"/>
          <w:marTop w:val="0"/>
          <w:marBottom w:val="0"/>
          <w:divBdr>
            <w:top w:val="none" w:sz="0" w:space="0" w:color="auto"/>
            <w:left w:val="none" w:sz="0" w:space="0" w:color="auto"/>
            <w:bottom w:val="none" w:sz="0" w:space="0" w:color="auto"/>
            <w:right w:val="none" w:sz="0" w:space="0" w:color="auto"/>
          </w:divBdr>
        </w:div>
      </w:divsChild>
    </w:div>
    <w:div w:id="1747723836">
      <w:bodyDiv w:val="1"/>
      <w:marLeft w:val="0"/>
      <w:marRight w:val="0"/>
      <w:marTop w:val="0"/>
      <w:marBottom w:val="0"/>
      <w:divBdr>
        <w:top w:val="none" w:sz="0" w:space="0" w:color="auto"/>
        <w:left w:val="none" w:sz="0" w:space="0" w:color="auto"/>
        <w:bottom w:val="none" w:sz="0" w:space="0" w:color="auto"/>
        <w:right w:val="none" w:sz="0" w:space="0" w:color="auto"/>
      </w:divBdr>
    </w:div>
    <w:div w:id="1873299578">
      <w:bodyDiv w:val="1"/>
      <w:marLeft w:val="0"/>
      <w:marRight w:val="0"/>
      <w:marTop w:val="0"/>
      <w:marBottom w:val="0"/>
      <w:divBdr>
        <w:top w:val="none" w:sz="0" w:space="0" w:color="auto"/>
        <w:left w:val="none" w:sz="0" w:space="0" w:color="auto"/>
        <w:bottom w:val="none" w:sz="0" w:space="0" w:color="auto"/>
        <w:right w:val="none" w:sz="0" w:space="0" w:color="auto"/>
      </w:divBdr>
    </w:div>
    <w:div w:id="1931809559">
      <w:bodyDiv w:val="1"/>
      <w:marLeft w:val="0"/>
      <w:marRight w:val="0"/>
      <w:marTop w:val="0"/>
      <w:marBottom w:val="0"/>
      <w:divBdr>
        <w:top w:val="none" w:sz="0" w:space="0" w:color="auto"/>
        <w:left w:val="none" w:sz="0" w:space="0" w:color="auto"/>
        <w:bottom w:val="none" w:sz="0" w:space="0" w:color="auto"/>
        <w:right w:val="none" w:sz="0" w:space="0" w:color="auto"/>
      </w:divBdr>
      <w:divsChild>
        <w:div w:id="221216087">
          <w:marLeft w:val="907"/>
          <w:marRight w:val="0"/>
          <w:marTop w:val="77"/>
          <w:marBottom w:val="0"/>
          <w:divBdr>
            <w:top w:val="none" w:sz="0" w:space="0" w:color="auto"/>
            <w:left w:val="none" w:sz="0" w:space="0" w:color="auto"/>
            <w:bottom w:val="none" w:sz="0" w:space="0" w:color="auto"/>
            <w:right w:val="none" w:sz="0" w:space="0" w:color="auto"/>
          </w:divBdr>
        </w:div>
        <w:div w:id="420025012">
          <w:marLeft w:val="907"/>
          <w:marRight w:val="0"/>
          <w:marTop w:val="77"/>
          <w:marBottom w:val="0"/>
          <w:divBdr>
            <w:top w:val="none" w:sz="0" w:space="0" w:color="auto"/>
            <w:left w:val="none" w:sz="0" w:space="0" w:color="auto"/>
            <w:bottom w:val="none" w:sz="0" w:space="0" w:color="auto"/>
            <w:right w:val="none" w:sz="0" w:space="0" w:color="auto"/>
          </w:divBdr>
        </w:div>
        <w:div w:id="557211127">
          <w:marLeft w:val="907"/>
          <w:marRight w:val="0"/>
          <w:marTop w:val="77"/>
          <w:marBottom w:val="0"/>
          <w:divBdr>
            <w:top w:val="none" w:sz="0" w:space="0" w:color="auto"/>
            <w:left w:val="none" w:sz="0" w:space="0" w:color="auto"/>
            <w:bottom w:val="none" w:sz="0" w:space="0" w:color="auto"/>
            <w:right w:val="none" w:sz="0" w:space="0" w:color="auto"/>
          </w:divBdr>
        </w:div>
        <w:div w:id="627589737">
          <w:marLeft w:val="907"/>
          <w:marRight w:val="0"/>
          <w:marTop w:val="77"/>
          <w:marBottom w:val="0"/>
          <w:divBdr>
            <w:top w:val="none" w:sz="0" w:space="0" w:color="auto"/>
            <w:left w:val="none" w:sz="0" w:space="0" w:color="auto"/>
            <w:bottom w:val="none" w:sz="0" w:space="0" w:color="auto"/>
            <w:right w:val="none" w:sz="0" w:space="0" w:color="auto"/>
          </w:divBdr>
        </w:div>
        <w:div w:id="858662420">
          <w:marLeft w:val="446"/>
          <w:marRight w:val="0"/>
          <w:marTop w:val="173"/>
          <w:marBottom w:val="0"/>
          <w:divBdr>
            <w:top w:val="none" w:sz="0" w:space="0" w:color="auto"/>
            <w:left w:val="none" w:sz="0" w:space="0" w:color="auto"/>
            <w:bottom w:val="none" w:sz="0" w:space="0" w:color="auto"/>
            <w:right w:val="none" w:sz="0" w:space="0" w:color="auto"/>
          </w:divBdr>
        </w:div>
        <w:div w:id="1760826537">
          <w:marLeft w:val="907"/>
          <w:marRight w:val="0"/>
          <w:marTop w:val="77"/>
          <w:marBottom w:val="0"/>
          <w:divBdr>
            <w:top w:val="none" w:sz="0" w:space="0" w:color="auto"/>
            <w:left w:val="none" w:sz="0" w:space="0" w:color="auto"/>
            <w:bottom w:val="none" w:sz="0" w:space="0" w:color="auto"/>
            <w:right w:val="none" w:sz="0" w:space="0" w:color="auto"/>
          </w:divBdr>
        </w:div>
        <w:div w:id="1911652124">
          <w:marLeft w:val="907"/>
          <w:marRight w:val="0"/>
          <w:marTop w:val="77"/>
          <w:marBottom w:val="0"/>
          <w:divBdr>
            <w:top w:val="none" w:sz="0" w:space="0" w:color="auto"/>
            <w:left w:val="none" w:sz="0" w:space="0" w:color="auto"/>
            <w:bottom w:val="none" w:sz="0" w:space="0" w:color="auto"/>
            <w:right w:val="none" w:sz="0" w:space="0" w:color="auto"/>
          </w:divBdr>
        </w:div>
        <w:div w:id="2013528815">
          <w:marLeft w:val="446"/>
          <w:marRight w:val="0"/>
          <w:marTop w:val="173"/>
          <w:marBottom w:val="0"/>
          <w:divBdr>
            <w:top w:val="none" w:sz="0" w:space="0" w:color="auto"/>
            <w:left w:val="none" w:sz="0" w:space="0" w:color="auto"/>
            <w:bottom w:val="none" w:sz="0" w:space="0" w:color="auto"/>
            <w:right w:val="none" w:sz="0" w:space="0" w:color="auto"/>
          </w:divBdr>
        </w:div>
        <w:div w:id="2027057362">
          <w:marLeft w:val="907"/>
          <w:marRight w:val="0"/>
          <w:marTop w:val="77"/>
          <w:marBottom w:val="0"/>
          <w:divBdr>
            <w:top w:val="none" w:sz="0" w:space="0" w:color="auto"/>
            <w:left w:val="none" w:sz="0" w:space="0" w:color="auto"/>
            <w:bottom w:val="none" w:sz="0" w:space="0" w:color="auto"/>
            <w:right w:val="none" w:sz="0" w:space="0" w:color="auto"/>
          </w:divBdr>
        </w:div>
        <w:div w:id="2077623609">
          <w:marLeft w:val="907"/>
          <w:marRight w:val="0"/>
          <w:marTop w:val="77"/>
          <w:marBottom w:val="0"/>
          <w:divBdr>
            <w:top w:val="none" w:sz="0" w:space="0" w:color="auto"/>
            <w:left w:val="none" w:sz="0" w:space="0" w:color="auto"/>
            <w:bottom w:val="none" w:sz="0" w:space="0" w:color="auto"/>
            <w:right w:val="none" w:sz="0" w:space="0" w:color="auto"/>
          </w:divBdr>
        </w:div>
      </w:divsChild>
    </w:div>
    <w:div w:id="2043902103">
      <w:bodyDiv w:val="1"/>
      <w:marLeft w:val="0"/>
      <w:marRight w:val="0"/>
      <w:marTop w:val="0"/>
      <w:marBottom w:val="0"/>
      <w:divBdr>
        <w:top w:val="none" w:sz="0" w:space="0" w:color="auto"/>
        <w:left w:val="none" w:sz="0" w:space="0" w:color="auto"/>
        <w:bottom w:val="none" w:sz="0" w:space="0" w:color="auto"/>
        <w:right w:val="none" w:sz="0" w:space="0" w:color="auto"/>
      </w:divBdr>
      <w:divsChild>
        <w:div w:id="135073698">
          <w:marLeft w:val="1166"/>
          <w:marRight w:val="0"/>
          <w:marTop w:val="0"/>
          <w:marBottom w:val="0"/>
          <w:divBdr>
            <w:top w:val="none" w:sz="0" w:space="0" w:color="auto"/>
            <w:left w:val="none" w:sz="0" w:space="0" w:color="auto"/>
            <w:bottom w:val="none" w:sz="0" w:space="0" w:color="auto"/>
            <w:right w:val="none" w:sz="0" w:space="0" w:color="auto"/>
          </w:divBdr>
        </w:div>
        <w:div w:id="182256100">
          <w:marLeft w:val="1166"/>
          <w:marRight w:val="0"/>
          <w:marTop w:val="0"/>
          <w:marBottom w:val="0"/>
          <w:divBdr>
            <w:top w:val="none" w:sz="0" w:space="0" w:color="auto"/>
            <w:left w:val="none" w:sz="0" w:space="0" w:color="auto"/>
            <w:bottom w:val="none" w:sz="0" w:space="0" w:color="auto"/>
            <w:right w:val="none" w:sz="0" w:space="0" w:color="auto"/>
          </w:divBdr>
        </w:div>
        <w:div w:id="642469670">
          <w:marLeft w:val="1166"/>
          <w:marRight w:val="0"/>
          <w:marTop w:val="0"/>
          <w:marBottom w:val="0"/>
          <w:divBdr>
            <w:top w:val="none" w:sz="0" w:space="0" w:color="auto"/>
            <w:left w:val="none" w:sz="0" w:space="0" w:color="auto"/>
            <w:bottom w:val="none" w:sz="0" w:space="0" w:color="auto"/>
            <w:right w:val="none" w:sz="0" w:space="0" w:color="auto"/>
          </w:divBdr>
        </w:div>
        <w:div w:id="1950119278">
          <w:marLeft w:val="547"/>
          <w:marRight w:val="0"/>
          <w:marTop w:val="0"/>
          <w:marBottom w:val="0"/>
          <w:divBdr>
            <w:top w:val="none" w:sz="0" w:space="0" w:color="auto"/>
            <w:left w:val="none" w:sz="0" w:space="0" w:color="auto"/>
            <w:bottom w:val="none" w:sz="0" w:space="0" w:color="auto"/>
            <w:right w:val="none" w:sz="0" w:space="0" w:color="auto"/>
          </w:divBdr>
        </w:div>
        <w:div w:id="1996687600">
          <w:marLeft w:val="1166"/>
          <w:marRight w:val="0"/>
          <w:marTop w:val="0"/>
          <w:marBottom w:val="0"/>
          <w:divBdr>
            <w:top w:val="none" w:sz="0" w:space="0" w:color="auto"/>
            <w:left w:val="none" w:sz="0" w:space="0" w:color="auto"/>
            <w:bottom w:val="none" w:sz="0" w:space="0" w:color="auto"/>
            <w:right w:val="none" w:sz="0" w:space="0" w:color="auto"/>
          </w:divBdr>
        </w:div>
      </w:divsChild>
    </w:div>
    <w:div w:id="2142646604">
      <w:bodyDiv w:val="1"/>
      <w:marLeft w:val="0"/>
      <w:marRight w:val="0"/>
      <w:marTop w:val="0"/>
      <w:marBottom w:val="0"/>
      <w:divBdr>
        <w:top w:val="none" w:sz="0" w:space="0" w:color="auto"/>
        <w:left w:val="none" w:sz="0" w:space="0" w:color="auto"/>
        <w:bottom w:val="none" w:sz="0" w:space="0" w:color="auto"/>
        <w:right w:val="none" w:sz="0" w:space="0" w:color="auto"/>
      </w:divBdr>
      <w:divsChild>
        <w:div w:id="188878227">
          <w:marLeft w:val="1166"/>
          <w:marRight w:val="0"/>
          <w:marTop w:val="0"/>
          <w:marBottom w:val="0"/>
          <w:divBdr>
            <w:top w:val="none" w:sz="0" w:space="0" w:color="auto"/>
            <w:left w:val="none" w:sz="0" w:space="0" w:color="auto"/>
            <w:bottom w:val="none" w:sz="0" w:space="0" w:color="auto"/>
            <w:right w:val="none" w:sz="0" w:space="0" w:color="auto"/>
          </w:divBdr>
        </w:div>
        <w:div w:id="938365424">
          <w:marLeft w:val="1166"/>
          <w:marRight w:val="0"/>
          <w:marTop w:val="0"/>
          <w:marBottom w:val="0"/>
          <w:divBdr>
            <w:top w:val="none" w:sz="0" w:space="0" w:color="auto"/>
            <w:left w:val="none" w:sz="0" w:space="0" w:color="auto"/>
            <w:bottom w:val="none" w:sz="0" w:space="0" w:color="auto"/>
            <w:right w:val="none" w:sz="0" w:space="0" w:color="auto"/>
          </w:divBdr>
        </w:div>
        <w:div w:id="1250575384">
          <w:marLeft w:val="1166"/>
          <w:marRight w:val="0"/>
          <w:marTop w:val="0"/>
          <w:marBottom w:val="0"/>
          <w:divBdr>
            <w:top w:val="none" w:sz="0" w:space="0" w:color="auto"/>
            <w:left w:val="none" w:sz="0" w:space="0" w:color="auto"/>
            <w:bottom w:val="none" w:sz="0" w:space="0" w:color="auto"/>
            <w:right w:val="none" w:sz="0" w:space="0" w:color="auto"/>
          </w:divBdr>
        </w:div>
        <w:div w:id="135249240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puc.ca.gov/NR/rdonlyres/8AB0DEB5-41B0-4881-BC63-F7EBBEC81318/0/ProjectBasis_EULRUL_Evidencev1July17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F93B6-C79E-4A2D-85C4-0D8A6909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Southern California Edison</Company>
  <LinksUpToDate>false</LinksUpToDate>
  <CharactersWithSpaces>11361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Toth, Phillip</dc:creator>
  <cp:keywords/>
  <dc:description/>
  <cp:lastModifiedBy>Anuj Desai</cp:lastModifiedBy>
  <cp:revision>3</cp:revision>
  <cp:lastPrinted>2015-11-23T22:59:00Z</cp:lastPrinted>
  <dcterms:created xsi:type="dcterms:W3CDTF">2015-11-26T00:39:00Z</dcterms:created>
  <dcterms:modified xsi:type="dcterms:W3CDTF">2015-11-26T01:04:00Z</dcterms:modified>
</cp:coreProperties>
</file>